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DFC" w:rsidRPr="00A41DFC" w:rsidRDefault="00A41DFC" w:rsidP="00A41DFC">
      <w:pPr>
        <w:spacing w:line="240" w:lineRule="auto"/>
        <w:ind w:firstLine="0"/>
        <w:jc w:val="center"/>
        <w:rPr>
          <w:sz w:val="24"/>
          <w:szCs w:val="24"/>
        </w:rPr>
      </w:pPr>
      <w:r w:rsidRPr="00A41DFC">
        <w:rPr>
          <w:sz w:val="24"/>
          <w:szCs w:val="24"/>
        </w:rPr>
        <w:t xml:space="preserve">The Experience of Active Wheelchair Provision and Aspects of Importance Concerning the Wheelchair </w:t>
      </w:r>
      <w:proofErr w:type="gramStart"/>
      <w:r w:rsidRPr="00A41DFC">
        <w:rPr>
          <w:sz w:val="24"/>
          <w:szCs w:val="24"/>
        </w:rPr>
        <w:t>Among</w:t>
      </w:r>
      <w:proofErr w:type="gramEnd"/>
      <w:r w:rsidRPr="00A41DFC">
        <w:rPr>
          <w:sz w:val="24"/>
          <w:szCs w:val="24"/>
        </w:rPr>
        <w:t xml:space="preserve"> Experienced Users in Sweden</w:t>
      </w:r>
    </w:p>
    <w:p w:rsidR="00A41DFC" w:rsidRPr="00A41DFC" w:rsidRDefault="00A41DFC" w:rsidP="00A41DFC">
      <w:pPr>
        <w:spacing w:line="240" w:lineRule="auto"/>
        <w:ind w:firstLine="0"/>
        <w:jc w:val="center"/>
        <w:rPr>
          <w:sz w:val="24"/>
          <w:szCs w:val="24"/>
        </w:rPr>
      </w:pPr>
    </w:p>
    <w:p w:rsidR="00A41DFC" w:rsidRPr="00A41DFC" w:rsidRDefault="00A41DFC" w:rsidP="00A41DFC">
      <w:pPr>
        <w:spacing w:line="240" w:lineRule="auto"/>
        <w:ind w:firstLine="0"/>
        <w:jc w:val="center"/>
        <w:rPr>
          <w:sz w:val="24"/>
          <w:szCs w:val="24"/>
          <w:lang w:val="sv-SE"/>
        </w:rPr>
      </w:pPr>
      <w:r w:rsidRPr="00A41DFC">
        <w:rPr>
          <w:sz w:val="24"/>
          <w:szCs w:val="24"/>
          <w:lang w:val="sv-SE"/>
        </w:rPr>
        <w:t>Oskar Krantz, Ph.D. &amp; Anna-Karin Edberg, R.N., Ph.D.</w:t>
      </w:r>
    </w:p>
    <w:p w:rsidR="00A41DFC" w:rsidRPr="00A41DFC" w:rsidRDefault="00A41DFC" w:rsidP="00A41DFC">
      <w:pPr>
        <w:spacing w:line="240" w:lineRule="auto"/>
        <w:ind w:firstLine="0"/>
        <w:jc w:val="center"/>
        <w:rPr>
          <w:sz w:val="24"/>
          <w:szCs w:val="24"/>
        </w:rPr>
      </w:pPr>
      <w:r w:rsidRPr="00A41DFC">
        <w:rPr>
          <w:sz w:val="24"/>
          <w:szCs w:val="24"/>
        </w:rPr>
        <w:t xml:space="preserve">The </w:t>
      </w:r>
      <w:proofErr w:type="spellStart"/>
      <w:r w:rsidRPr="00A41DFC">
        <w:rPr>
          <w:sz w:val="24"/>
          <w:szCs w:val="24"/>
        </w:rPr>
        <w:t>Vårdal</w:t>
      </w:r>
      <w:proofErr w:type="spellEnd"/>
      <w:r w:rsidRPr="00A41DFC">
        <w:rPr>
          <w:sz w:val="24"/>
          <w:szCs w:val="24"/>
        </w:rPr>
        <w:t xml:space="preserve"> Institute and Department of Health Sciences, Lund University, Sweden</w:t>
      </w:r>
    </w:p>
    <w:p w:rsidR="00A41DFC" w:rsidRPr="00A41DFC" w:rsidRDefault="00A41DFC" w:rsidP="00A41DFC">
      <w:pPr>
        <w:spacing w:line="240" w:lineRule="auto"/>
        <w:ind w:firstLine="0"/>
        <w:jc w:val="center"/>
        <w:rPr>
          <w:sz w:val="24"/>
          <w:szCs w:val="24"/>
          <w:lang w:val="sv-SE"/>
        </w:rPr>
      </w:pPr>
      <w:r w:rsidRPr="00A41DFC">
        <w:rPr>
          <w:sz w:val="24"/>
          <w:szCs w:val="24"/>
        </w:rPr>
        <w:t>&amp;</w:t>
      </w:r>
    </w:p>
    <w:p w:rsidR="00A41DFC" w:rsidRPr="00A41DFC" w:rsidRDefault="00A41DFC" w:rsidP="00A41DFC">
      <w:pPr>
        <w:spacing w:line="240" w:lineRule="auto"/>
        <w:ind w:firstLine="0"/>
        <w:jc w:val="center"/>
        <w:rPr>
          <w:i/>
          <w:sz w:val="24"/>
          <w:szCs w:val="24"/>
          <w:lang w:val="sv-SE"/>
        </w:rPr>
      </w:pPr>
      <w:r w:rsidRPr="00A41DFC">
        <w:rPr>
          <w:sz w:val="24"/>
          <w:szCs w:val="24"/>
          <w:lang w:val="sv-SE"/>
        </w:rPr>
        <w:t>Dennis Persson, O.T. Reg., Ph.D.</w:t>
      </w:r>
    </w:p>
    <w:p w:rsidR="00A41DFC" w:rsidRPr="00A41DFC" w:rsidRDefault="00A41DFC" w:rsidP="00A41DFC">
      <w:pPr>
        <w:spacing w:line="240" w:lineRule="auto"/>
        <w:ind w:firstLine="0"/>
        <w:jc w:val="center"/>
        <w:rPr>
          <w:sz w:val="24"/>
          <w:szCs w:val="24"/>
        </w:rPr>
      </w:pPr>
      <w:r w:rsidRPr="00A41DFC">
        <w:rPr>
          <w:sz w:val="24"/>
          <w:szCs w:val="24"/>
        </w:rPr>
        <w:t>Department of Health Sciences, Faculty of Medicine, Lund University, Sweden</w:t>
      </w:r>
    </w:p>
    <w:p w:rsidR="00A41DFC" w:rsidRPr="00A41DFC" w:rsidRDefault="00A41DFC" w:rsidP="00A41DFC">
      <w:pPr>
        <w:spacing w:line="240" w:lineRule="auto"/>
        <w:ind w:firstLine="0"/>
        <w:rPr>
          <w:sz w:val="24"/>
          <w:szCs w:val="24"/>
        </w:rPr>
      </w:pPr>
    </w:p>
    <w:p w:rsidR="00A41DFC" w:rsidRPr="00A41DFC" w:rsidRDefault="00A41DFC" w:rsidP="00A41DFC">
      <w:pPr>
        <w:spacing w:line="240" w:lineRule="auto"/>
        <w:ind w:firstLine="0"/>
        <w:rPr>
          <w:sz w:val="24"/>
          <w:szCs w:val="24"/>
        </w:rPr>
      </w:pPr>
      <w:r w:rsidRPr="00A41DFC">
        <w:rPr>
          <w:b/>
          <w:sz w:val="24"/>
          <w:szCs w:val="24"/>
        </w:rPr>
        <w:t xml:space="preserve">Abstract: </w:t>
      </w:r>
      <w:r w:rsidRPr="00A41DFC">
        <w:rPr>
          <w:sz w:val="24"/>
          <w:szCs w:val="24"/>
        </w:rPr>
        <w:t xml:space="preserve">This qualitative study describes the experience of active ultra lightweight rigid frame wheelchairs (active wheelchairs) provision. Eleven interviews with experienced users showed that the wheelchair should support physical as well as social functioning, but that users experienced injustice and unfairness when negotiating their wheelchair needs and felt insecure within the system. Changes of attitudes and organization are suggested. </w:t>
      </w:r>
    </w:p>
    <w:p w:rsidR="00A41DFC" w:rsidRPr="00A41DFC" w:rsidRDefault="00A41DFC" w:rsidP="00A41DFC">
      <w:pPr>
        <w:spacing w:line="240" w:lineRule="auto"/>
        <w:ind w:firstLine="0"/>
        <w:rPr>
          <w:sz w:val="24"/>
          <w:szCs w:val="24"/>
        </w:rPr>
      </w:pPr>
    </w:p>
    <w:p w:rsidR="00A41DFC" w:rsidRPr="00A41DFC" w:rsidRDefault="00A41DFC" w:rsidP="00A41DFC">
      <w:pPr>
        <w:spacing w:line="240" w:lineRule="auto"/>
        <w:ind w:firstLine="0"/>
        <w:rPr>
          <w:sz w:val="24"/>
          <w:szCs w:val="24"/>
        </w:rPr>
      </w:pPr>
      <w:r w:rsidRPr="00A41DFC">
        <w:rPr>
          <w:b/>
          <w:sz w:val="24"/>
          <w:szCs w:val="24"/>
        </w:rPr>
        <w:t>Key Words:</w:t>
      </w:r>
      <w:r w:rsidRPr="00A41DFC">
        <w:rPr>
          <w:sz w:val="24"/>
          <w:szCs w:val="24"/>
        </w:rPr>
        <w:t xml:space="preserve"> negotiation, qualitative research, wheelchair prescription</w:t>
      </w:r>
    </w:p>
    <w:p w:rsidR="00A41DFC" w:rsidRPr="00A41DFC" w:rsidRDefault="00A41DFC" w:rsidP="00A41DFC">
      <w:pPr>
        <w:spacing w:line="240" w:lineRule="auto"/>
        <w:ind w:firstLine="0"/>
        <w:rPr>
          <w:sz w:val="24"/>
          <w:szCs w:val="24"/>
        </w:rPr>
      </w:pPr>
    </w:p>
    <w:p w:rsidR="00A41DFC" w:rsidRPr="00A41DFC" w:rsidRDefault="00A41DFC" w:rsidP="00A41DFC">
      <w:pPr>
        <w:pStyle w:val="Heading1"/>
        <w:keepLines w:val="0"/>
        <w:tabs>
          <w:tab w:val="num" w:pos="0"/>
        </w:tabs>
        <w:suppressAutoHyphens/>
        <w:spacing w:before="0" w:line="240" w:lineRule="auto"/>
        <w:ind w:firstLine="0"/>
        <w:jc w:val="center"/>
        <w:rPr>
          <w:rFonts w:ascii="Times New Roman" w:hAnsi="Times New Roman" w:cs="Times New Roman"/>
          <w:b w:val="0"/>
          <w:color w:val="auto"/>
          <w:sz w:val="24"/>
          <w:szCs w:val="24"/>
        </w:rPr>
      </w:pPr>
      <w:r w:rsidRPr="00A41DFC">
        <w:rPr>
          <w:rFonts w:ascii="Times New Roman" w:hAnsi="Times New Roman" w:cs="Times New Roman"/>
          <w:b w:val="0"/>
          <w:color w:val="auto"/>
          <w:sz w:val="24"/>
          <w:szCs w:val="24"/>
        </w:rPr>
        <w:t>Introduction</w:t>
      </w:r>
    </w:p>
    <w:p w:rsidR="00A41DFC" w:rsidRPr="00A41DFC" w:rsidRDefault="00A41DFC" w:rsidP="00A41DFC">
      <w:pPr>
        <w:spacing w:line="240" w:lineRule="auto"/>
        <w:ind w:firstLine="0"/>
        <w:rPr>
          <w:sz w:val="24"/>
          <w:szCs w:val="24"/>
        </w:rPr>
      </w:pPr>
    </w:p>
    <w:p w:rsidR="00A41DFC" w:rsidRPr="00A41DFC" w:rsidRDefault="00A41DFC" w:rsidP="00A41DFC">
      <w:pPr>
        <w:spacing w:line="240" w:lineRule="auto"/>
        <w:rPr>
          <w:sz w:val="24"/>
          <w:szCs w:val="24"/>
        </w:rPr>
      </w:pPr>
      <w:r w:rsidRPr="00A41DFC">
        <w:rPr>
          <w:sz w:val="24"/>
          <w:szCs w:val="24"/>
        </w:rPr>
        <w:t>Active wheelchairs are a sub-type of wheelchairs mostly used by younger persons living active lives with career, family, and leisure activities. But, without an optimized wheelchair, everyday life activities become difficult to maintain (Batavia, 1998; Cooper, 1998). In Sweden, municipalities are responsible for the provision of assistive devices, such as wheelchairs (</w:t>
      </w:r>
      <w:proofErr w:type="spellStart"/>
      <w:r w:rsidRPr="00A41DFC">
        <w:rPr>
          <w:sz w:val="24"/>
          <w:szCs w:val="24"/>
        </w:rPr>
        <w:t>Arnell</w:t>
      </w:r>
      <w:proofErr w:type="spellEnd"/>
      <w:r w:rsidRPr="00A41DFC">
        <w:rPr>
          <w:sz w:val="24"/>
          <w:szCs w:val="24"/>
        </w:rPr>
        <w:t xml:space="preserve">, 1999). However, as most wheelchairs are used by persons over 65 years of age, active wheelchairs represent only a fraction of all wheelchairs (Frick-Meijer, 2005). Meeting the demands of a small group of young active users, as compared to older persons with different demands, may pose a problem. Active wheelchairs have to meet other requirements than other manual wheelchairs, for instance, to facilitate active means of ambulating. Compared to other types of wheelchairs, an active wheelchair is less a tool for a person being transported (Cooper, 1998; Batavia, 1998; </w:t>
      </w:r>
      <w:proofErr w:type="spellStart"/>
      <w:r w:rsidRPr="00A41DFC">
        <w:rPr>
          <w:sz w:val="24"/>
          <w:szCs w:val="24"/>
        </w:rPr>
        <w:t>Bergström</w:t>
      </w:r>
      <w:proofErr w:type="spellEnd"/>
      <w:r w:rsidRPr="00A41DFC">
        <w:rPr>
          <w:sz w:val="24"/>
          <w:szCs w:val="24"/>
        </w:rPr>
        <w:t xml:space="preserve"> &amp; Samuelsson, 2006). Active wheelchairs are more hard-wearing, can withstand higher strains than other manual wheelchairs and can be used for up to 16 hours a day, 365 days per year, a degree of usage few other devices are required to withstand (Cooper, 1998; Cooper, </w:t>
      </w:r>
      <w:proofErr w:type="spellStart"/>
      <w:r w:rsidRPr="00A41DFC">
        <w:rPr>
          <w:sz w:val="24"/>
          <w:szCs w:val="24"/>
        </w:rPr>
        <w:t>Boninger</w:t>
      </w:r>
      <w:proofErr w:type="spellEnd"/>
      <w:r w:rsidRPr="00A41DFC">
        <w:rPr>
          <w:sz w:val="24"/>
          <w:szCs w:val="24"/>
        </w:rPr>
        <w:t xml:space="preserve">, &amp; </w:t>
      </w:r>
      <w:proofErr w:type="spellStart"/>
      <w:r w:rsidRPr="00A41DFC">
        <w:rPr>
          <w:sz w:val="24"/>
          <w:szCs w:val="24"/>
        </w:rPr>
        <w:t>Rentschler</w:t>
      </w:r>
      <w:proofErr w:type="spellEnd"/>
      <w:r w:rsidRPr="00A41DFC">
        <w:rPr>
          <w:sz w:val="24"/>
          <w:szCs w:val="24"/>
        </w:rPr>
        <w:t>, 1999).</w:t>
      </w:r>
    </w:p>
    <w:p w:rsidR="00A41DFC" w:rsidRPr="00A41DFC" w:rsidRDefault="00A41DFC" w:rsidP="00A41DFC">
      <w:pPr>
        <w:spacing w:line="240" w:lineRule="auto"/>
        <w:rPr>
          <w:sz w:val="24"/>
          <w:szCs w:val="24"/>
        </w:rPr>
      </w:pPr>
    </w:p>
    <w:p w:rsidR="00A41DFC" w:rsidRPr="00A41DFC" w:rsidRDefault="00A41DFC" w:rsidP="00A41DFC">
      <w:pPr>
        <w:spacing w:line="240" w:lineRule="auto"/>
        <w:rPr>
          <w:sz w:val="24"/>
          <w:szCs w:val="24"/>
        </w:rPr>
      </w:pPr>
      <w:r w:rsidRPr="00A41DFC">
        <w:rPr>
          <w:sz w:val="24"/>
          <w:szCs w:val="24"/>
        </w:rPr>
        <w:t>In Sweden, 6.5% (or 575,000 persons) of the population between 16 and 84 years have a physical disability (defined as the inability to take a short walk); about 25% are under 65 years of age. Further, a person is considered severely physically disabled if an assistive device is needed for ambulation. About 1 % of the Swedish population (90,000 persons) uses manual wheelchairs. Among those, the proportion of active wheelchairs is unknown. There is no centralized gathering of data from the 21 county councils or 290 municipalities regarding prescription and utilization of models and brands of active wheelchairs (</w:t>
      </w:r>
      <w:proofErr w:type="spellStart"/>
      <w:r w:rsidRPr="00A41DFC">
        <w:rPr>
          <w:sz w:val="24"/>
          <w:szCs w:val="24"/>
        </w:rPr>
        <w:t>Arnell</w:t>
      </w:r>
      <w:proofErr w:type="spellEnd"/>
      <w:r w:rsidRPr="00A41DFC">
        <w:rPr>
          <w:sz w:val="24"/>
          <w:szCs w:val="24"/>
        </w:rPr>
        <w:t xml:space="preserve">, 1999). However, in the year of 2004/05, the number of manual wheelchairs reported by the Swedish Handicap Institute (HI) as sold was 19,797, out of which 9.4% (1,579) were active wheelchairs. This data is not based on prescriptions, but on the reported sale by the manufacturers. There is no information concerning how the number of manual wheelchairs sold is distributed among the various brands or models (Frick-Meijer, 2005). </w:t>
      </w:r>
    </w:p>
    <w:p w:rsidR="00A41DFC" w:rsidRPr="00A41DFC" w:rsidRDefault="00A41DFC" w:rsidP="00A41DFC">
      <w:pPr>
        <w:spacing w:line="240" w:lineRule="auto"/>
        <w:rPr>
          <w:sz w:val="24"/>
          <w:szCs w:val="24"/>
        </w:rPr>
      </w:pPr>
    </w:p>
    <w:p w:rsidR="00A41DFC" w:rsidRPr="00A41DFC" w:rsidRDefault="00A41DFC" w:rsidP="00A41DFC">
      <w:pPr>
        <w:spacing w:line="240" w:lineRule="auto"/>
        <w:rPr>
          <w:sz w:val="24"/>
          <w:szCs w:val="24"/>
        </w:rPr>
      </w:pPr>
      <w:r w:rsidRPr="00A41DFC">
        <w:rPr>
          <w:sz w:val="24"/>
          <w:szCs w:val="24"/>
        </w:rPr>
        <w:t>The Swedish system of government is based on strong and independent municipalities and county councils. Within their respective fields of responsibility, they are relatively free to decide upon taxes and the detailed content of specific services (Lindgren, 2006).</w:t>
      </w:r>
    </w:p>
    <w:p w:rsidR="00A41DFC" w:rsidRPr="00A41DFC" w:rsidRDefault="00A41DFC" w:rsidP="00A41DFC">
      <w:pPr>
        <w:spacing w:line="240" w:lineRule="auto"/>
        <w:ind w:firstLine="567"/>
        <w:rPr>
          <w:sz w:val="24"/>
          <w:szCs w:val="24"/>
        </w:rPr>
      </w:pPr>
    </w:p>
    <w:p w:rsidR="00A41DFC" w:rsidRPr="00A41DFC" w:rsidRDefault="00A41DFC" w:rsidP="00A41DFC">
      <w:pPr>
        <w:spacing w:line="240" w:lineRule="auto"/>
        <w:rPr>
          <w:sz w:val="24"/>
          <w:szCs w:val="24"/>
        </w:rPr>
      </w:pPr>
      <w:r w:rsidRPr="00A41DFC">
        <w:rPr>
          <w:sz w:val="24"/>
          <w:szCs w:val="24"/>
        </w:rPr>
        <w:t>General guidelines for prescription are provided by the Swedish Health and Medical Care Act (</w:t>
      </w:r>
      <w:proofErr w:type="spellStart"/>
      <w:r w:rsidRPr="00A41DFC">
        <w:rPr>
          <w:sz w:val="24"/>
          <w:szCs w:val="24"/>
        </w:rPr>
        <w:t>HsL</w:t>
      </w:r>
      <w:proofErr w:type="spellEnd"/>
      <w:r w:rsidRPr="00A41DFC">
        <w:rPr>
          <w:sz w:val="24"/>
          <w:szCs w:val="24"/>
        </w:rPr>
        <w:t xml:space="preserve">) (SFS, 1983). Decisions made based on this act cannot be appealed; neither does the act include any possible sanctions if its intentions are not fulfilled. Instead, </w:t>
      </w:r>
      <w:proofErr w:type="spellStart"/>
      <w:r w:rsidRPr="00A41DFC">
        <w:rPr>
          <w:sz w:val="24"/>
          <w:szCs w:val="24"/>
        </w:rPr>
        <w:t>HsL</w:t>
      </w:r>
      <w:proofErr w:type="spellEnd"/>
      <w:r w:rsidRPr="00A41DFC">
        <w:rPr>
          <w:sz w:val="24"/>
          <w:szCs w:val="24"/>
        </w:rPr>
        <w:t xml:space="preserve"> states that the obligations of the health-care system to supply the medical care and devices are deemed necessary by the profession. Thus, the legislation endows no rights to the patient to demand a specific medical treatment (or device) (Lindgren, 2006).</w:t>
      </w:r>
    </w:p>
    <w:p w:rsidR="00A41DFC" w:rsidRPr="00A41DFC" w:rsidRDefault="00A41DFC" w:rsidP="00A41DFC">
      <w:pPr>
        <w:spacing w:line="240" w:lineRule="auto"/>
        <w:ind w:firstLine="567"/>
        <w:rPr>
          <w:sz w:val="24"/>
          <w:szCs w:val="24"/>
        </w:rPr>
      </w:pPr>
    </w:p>
    <w:p w:rsidR="00A41DFC" w:rsidRPr="00A41DFC" w:rsidRDefault="00A41DFC" w:rsidP="00A41DFC">
      <w:pPr>
        <w:spacing w:line="240" w:lineRule="auto"/>
        <w:rPr>
          <w:sz w:val="24"/>
          <w:szCs w:val="24"/>
        </w:rPr>
      </w:pPr>
      <w:r w:rsidRPr="00A41DFC">
        <w:rPr>
          <w:sz w:val="24"/>
          <w:szCs w:val="24"/>
        </w:rPr>
        <w:t xml:space="preserve">The assistive device is a loan and ought to be returned when it is no longer </w:t>
      </w:r>
      <w:proofErr w:type="gramStart"/>
      <w:r w:rsidRPr="00A41DFC">
        <w:rPr>
          <w:sz w:val="24"/>
          <w:szCs w:val="24"/>
        </w:rPr>
        <w:t>needed</w:t>
      </w:r>
      <w:proofErr w:type="gramEnd"/>
      <w:r w:rsidRPr="00A41DFC">
        <w:rPr>
          <w:sz w:val="24"/>
          <w:szCs w:val="24"/>
        </w:rPr>
        <w:t xml:space="preserve"> (</w:t>
      </w:r>
      <w:proofErr w:type="spellStart"/>
      <w:r w:rsidRPr="00A41DFC">
        <w:rPr>
          <w:sz w:val="24"/>
          <w:szCs w:val="24"/>
        </w:rPr>
        <w:t>Svensson</w:t>
      </w:r>
      <w:proofErr w:type="spellEnd"/>
      <w:r w:rsidRPr="00A41DFC">
        <w:rPr>
          <w:sz w:val="24"/>
          <w:szCs w:val="24"/>
        </w:rPr>
        <w:t xml:space="preserve">, </w:t>
      </w:r>
      <w:r w:rsidRPr="00A41DFC">
        <w:rPr>
          <w:sz w:val="24"/>
          <w:szCs w:val="24"/>
          <w:lang w:val="sv-SE"/>
        </w:rPr>
        <w:t>Ödegaard. &amp; Persson,</w:t>
      </w:r>
      <w:r w:rsidRPr="00A41DFC">
        <w:rPr>
          <w:sz w:val="24"/>
          <w:szCs w:val="24"/>
        </w:rPr>
        <w:t xml:space="preserve"> 2007). When a user moves from one municipality to another, the device is to be returned, and another device prescribed in the new municipality (</w:t>
      </w:r>
      <w:proofErr w:type="spellStart"/>
      <w:r w:rsidRPr="00A41DFC">
        <w:rPr>
          <w:sz w:val="24"/>
          <w:szCs w:val="24"/>
        </w:rPr>
        <w:t>Hjälpmedelsinstitutet</w:t>
      </w:r>
      <w:proofErr w:type="spellEnd"/>
      <w:r w:rsidRPr="00A41DFC">
        <w:rPr>
          <w:sz w:val="24"/>
          <w:szCs w:val="24"/>
        </w:rPr>
        <w:t xml:space="preserve">, 2008). Normally, counties are responsible for healthcare at large, and municipalities are responsible for assistive devices used in everyday life (e.g., active wheelchairs). In practice, only assistive devices deemed necessary for everyday life are supplied – assistive devices whose primary purpose is deemed recreational (e.g., a set of wider wheelchair wheels for a walk in the woods or on a sandy beach) are not supplied. The </w:t>
      </w:r>
      <w:proofErr w:type="spellStart"/>
      <w:r w:rsidRPr="00A41DFC">
        <w:rPr>
          <w:sz w:val="24"/>
          <w:szCs w:val="24"/>
        </w:rPr>
        <w:t>HsL</w:t>
      </w:r>
      <w:proofErr w:type="spellEnd"/>
      <w:r w:rsidRPr="00A41DFC">
        <w:rPr>
          <w:sz w:val="24"/>
          <w:szCs w:val="24"/>
        </w:rPr>
        <w:t xml:space="preserve"> does not regulate the interaction between county councils and municipalities regarding the assortment of devices and potential fees (SFS, 1983; NSH, 2003). </w:t>
      </w:r>
      <w:proofErr w:type="spellStart"/>
      <w:r w:rsidRPr="00A41DFC">
        <w:rPr>
          <w:sz w:val="24"/>
          <w:szCs w:val="24"/>
        </w:rPr>
        <w:t>Blomquist</w:t>
      </w:r>
      <w:proofErr w:type="spellEnd"/>
      <w:r w:rsidRPr="00A41DFC">
        <w:rPr>
          <w:sz w:val="24"/>
          <w:szCs w:val="24"/>
        </w:rPr>
        <w:t xml:space="preserve"> (2006) found variations between municipalities in the same county, as well as between counties, and increasing fees during later years.</w:t>
      </w:r>
    </w:p>
    <w:p w:rsidR="00A41DFC" w:rsidRPr="00A41DFC" w:rsidRDefault="00A41DFC" w:rsidP="00A41DFC">
      <w:pPr>
        <w:spacing w:line="240" w:lineRule="auto"/>
        <w:ind w:firstLine="567"/>
        <w:rPr>
          <w:sz w:val="24"/>
          <w:szCs w:val="24"/>
        </w:rPr>
      </w:pPr>
    </w:p>
    <w:p w:rsidR="00A41DFC" w:rsidRPr="00A41DFC" w:rsidRDefault="00A41DFC" w:rsidP="00A41DFC">
      <w:pPr>
        <w:spacing w:line="240" w:lineRule="auto"/>
        <w:rPr>
          <w:sz w:val="24"/>
          <w:szCs w:val="24"/>
        </w:rPr>
      </w:pPr>
      <w:r w:rsidRPr="00A41DFC">
        <w:rPr>
          <w:sz w:val="24"/>
          <w:szCs w:val="24"/>
        </w:rPr>
        <w:t xml:space="preserve">Choices regarding the local selection of assistive devices are guided by recommendations by the Swedish Handicap Institute. One role of the Institute is to test and validate assistive devices, normally by commission of manufacturers, thus establishing a list of validated models (NSH, 2003; </w:t>
      </w:r>
      <w:proofErr w:type="spellStart"/>
      <w:r w:rsidRPr="00A41DFC">
        <w:rPr>
          <w:sz w:val="24"/>
          <w:szCs w:val="24"/>
        </w:rPr>
        <w:t>Rönnberg</w:t>
      </w:r>
      <w:proofErr w:type="spellEnd"/>
      <w:r w:rsidRPr="00A41DFC">
        <w:rPr>
          <w:sz w:val="24"/>
          <w:szCs w:val="24"/>
        </w:rPr>
        <w:t xml:space="preserve">, 2005; </w:t>
      </w:r>
      <w:proofErr w:type="spellStart"/>
      <w:r w:rsidRPr="00A41DFC">
        <w:rPr>
          <w:sz w:val="24"/>
          <w:szCs w:val="24"/>
        </w:rPr>
        <w:t>Blomquist</w:t>
      </w:r>
      <w:proofErr w:type="spellEnd"/>
      <w:r w:rsidRPr="00A41DFC">
        <w:rPr>
          <w:sz w:val="24"/>
          <w:szCs w:val="24"/>
        </w:rPr>
        <w:t>, 2006). The list includes 17 models from five distributors/manufacturers (</w:t>
      </w:r>
      <w:proofErr w:type="spellStart"/>
      <w:r w:rsidRPr="00A41DFC">
        <w:rPr>
          <w:sz w:val="24"/>
          <w:szCs w:val="24"/>
        </w:rPr>
        <w:t>Hjälpmedelsinstitutet</w:t>
      </w:r>
      <w:proofErr w:type="spellEnd"/>
      <w:r w:rsidRPr="00A41DFC">
        <w:rPr>
          <w:sz w:val="24"/>
          <w:szCs w:val="24"/>
        </w:rPr>
        <w:t>: Webb-HIDA, 2008). The local lists tend to contain fewer models due to economic reasons (</w:t>
      </w:r>
      <w:proofErr w:type="spellStart"/>
      <w:r w:rsidRPr="00A41DFC">
        <w:rPr>
          <w:sz w:val="24"/>
          <w:szCs w:val="24"/>
        </w:rPr>
        <w:t>Kittel</w:t>
      </w:r>
      <w:proofErr w:type="spellEnd"/>
      <w:r w:rsidRPr="00A41DFC">
        <w:rPr>
          <w:sz w:val="24"/>
          <w:szCs w:val="24"/>
        </w:rPr>
        <w:t xml:space="preserve">, </w:t>
      </w:r>
      <w:proofErr w:type="spellStart"/>
      <w:r w:rsidRPr="00A41DFC">
        <w:rPr>
          <w:sz w:val="24"/>
          <w:szCs w:val="24"/>
        </w:rPr>
        <w:t>DiMarco</w:t>
      </w:r>
      <w:proofErr w:type="spellEnd"/>
      <w:r w:rsidRPr="00A41DFC">
        <w:rPr>
          <w:sz w:val="24"/>
          <w:szCs w:val="24"/>
        </w:rPr>
        <w:t xml:space="preserve"> &amp; Stewart, 2002; </w:t>
      </w:r>
      <w:proofErr w:type="spellStart"/>
      <w:r w:rsidRPr="00A41DFC">
        <w:rPr>
          <w:sz w:val="24"/>
          <w:szCs w:val="24"/>
        </w:rPr>
        <w:t>Wressle</w:t>
      </w:r>
      <w:proofErr w:type="spellEnd"/>
      <w:r w:rsidRPr="00A41DFC">
        <w:rPr>
          <w:sz w:val="24"/>
          <w:szCs w:val="24"/>
        </w:rPr>
        <w:t xml:space="preserve"> &amp; Samuelsson, 2004). However, no legal hindrances have been located regarding neither marketing nor prescription of CE-marked models (not validated by the Swedish Handicap Institute).</w:t>
      </w:r>
      <w:r w:rsidRPr="00A41DFC" w:rsidDel="00F72B0A">
        <w:rPr>
          <w:sz w:val="24"/>
          <w:szCs w:val="24"/>
        </w:rPr>
        <w:t xml:space="preserve"> </w:t>
      </w:r>
      <w:r w:rsidRPr="00A41DFC">
        <w:rPr>
          <w:sz w:val="24"/>
          <w:szCs w:val="24"/>
        </w:rPr>
        <w:t>Validation may therefore serve other purposes, such as a marketing argument.</w:t>
      </w:r>
    </w:p>
    <w:p w:rsidR="00A41DFC" w:rsidRPr="00A41DFC" w:rsidRDefault="00A41DFC" w:rsidP="00A41DFC">
      <w:pPr>
        <w:spacing w:line="240" w:lineRule="auto"/>
        <w:ind w:firstLine="567"/>
        <w:rPr>
          <w:sz w:val="24"/>
          <w:szCs w:val="24"/>
        </w:rPr>
      </w:pPr>
    </w:p>
    <w:p w:rsidR="00A41DFC" w:rsidRPr="00A41DFC" w:rsidRDefault="00A41DFC" w:rsidP="00A41DFC">
      <w:pPr>
        <w:spacing w:line="240" w:lineRule="auto"/>
        <w:rPr>
          <w:sz w:val="24"/>
          <w:szCs w:val="24"/>
        </w:rPr>
      </w:pPr>
      <w:r w:rsidRPr="00A41DFC">
        <w:rPr>
          <w:sz w:val="24"/>
          <w:szCs w:val="24"/>
        </w:rPr>
        <w:t>Previous research has identified the main objective in prescription as the selection of the wheelchair that best allows the user to carry out daily activities and social roles (</w:t>
      </w:r>
      <w:proofErr w:type="spellStart"/>
      <w:r w:rsidRPr="00A41DFC">
        <w:rPr>
          <w:sz w:val="24"/>
          <w:szCs w:val="24"/>
        </w:rPr>
        <w:t>DiGiovine</w:t>
      </w:r>
      <w:proofErr w:type="spellEnd"/>
      <w:r w:rsidRPr="00A41DFC">
        <w:rPr>
          <w:sz w:val="24"/>
          <w:szCs w:val="24"/>
        </w:rPr>
        <w:t xml:space="preserve">, Cooper, </w:t>
      </w:r>
      <w:proofErr w:type="spellStart"/>
      <w:r w:rsidRPr="00A41DFC">
        <w:rPr>
          <w:sz w:val="24"/>
          <w:szCs w:val="24"/>
        </w:rPr>
        <w:t>Boninger</w:t>
      </w:r>
      <w:proofErr w:type="spellEnd"/>
      <w:r w:rsidRPr="00A41DFC">
        <w:rPr>
          <w:sz w:val="24"/>
          <w:szCs w:val="24"/>
        </w:rPr>
        <w:t xml:space="preserve">, Lawrence, </w:t>
      </w:r>
      <w:proofErr w:type="spellStart"/>
      <w:r w:rsidRPr="00A41DFC">
        <w:rPr>
          <w:sz w:val="24"/>
          <w:szCs w:val="24"/>
        </w:rPr>
        <w:t>VanSickle</w:t>
      </w:r>
      <w:proofErr w:type="spellEnd"/>
      <w:r w:rsidRPr="00A41DFC">
        <w:rPr>
          <w:sz w:val="24"/>
          <w:szCs w:val="24"/>
        </w:rPr>
        <w:t xml:space="preserve">, &amp; </w:t>
      </w:r>
      <w:proofErr w:type="spellStart"/>
      <w:r w:rsidRPr="00A41DFC">
        <w:rPr>
          <w:sz w:val="24"/>
          <w:szCs w:val="24"/>
        </w:rPr>
        <w:t>Rentschler</w:t>
      </w:r>
      <w:proofErr w:type="spellEnd"/>
      <w:r w:rsidRPr="00A41DFC">
        <w:rPr>
          <w:sz w:val="24"/>
          <w:szCs w:val="24"/>
        </w:rPr>
        <w:t xml:space="preserve">, 2000; </w:t>
      </w:r>
      <w:proofErr w:type="spellStart"/>
      <w:r w:rsidRPr="00A41DFC">
        <w:rPr>
          <w:sz w:val="24"/>
          <w:szCs w:val="24"/>
        </w:rPr>
        <w:t>Routhier</w:t>
      </w:r>
      <w:proofErr w:type="spellEnd"/>
      <w:r w:rsidRPr="00A41DFC">
        <w:rPr>
          <w:sz w:val="24"/>
          <w:szCs w:val="24"/>
        </w:rPr>
        <w:t xml:space="preserve">, Vincent, </w:t>
      </w:r>
      <w:proofErr w:type="spellStart"/>
      <w:r w:rsidRPr="00A41DFC">
        <w:rPr>
          <w:sz w:val="24"/>
          <w:szCs w:val="24"/>
        </w:rPr>
        <w:t>Desrosiers</w:t>
      </w:r>
      <w:proofErr w:type="spellEnd"/>
      <w:r w:rsidRPr="00A41DFC">
        <w:rPr>
          <w:sz w:val="24"/>
          <w:szCs w:val="24"/>
        </w:rPr>
        <w:t xml:space="preserve">, &amp; Nadeau, 2003), i.e., a satisfied user performing needed and desired activities in varied settings (Scherer, </w:t>
      </w:r>
      <w:proofErr w:type="spellStart"/>
      <w:r w:rsidRPr="00A41DFC">
        <w:rPr>
          <w:sz w:val="24"/>
          <w:szCs w:val="24"/>
        </w:rPr>
        <w:t>Jutai</w:t>
      </w:r>
      <w:proofErr w:type="spellEnd"/>
      <w:r w:rsidRPr="00A41DFC">
        <w:rPr>
          <w:sz w:val="24"/>
          <w:szCs w:val="24"/>
        </w:rPr>
        <w:t xml:space="preserve">, Fuhrer, Demers, &amp; </w:t>
      </w:r>
      <w:proofErr w:type="spellStart"/>
      <w:r w:rsidRPr="00A41DFC">
        <w:rPr>
          <w:sz w:val="24"/>
          <w:szCs w:val="24"/>
        </w:rPr>
        <w:t>Deruyter</w:t>
      </w:r>
      <w:proofErr w:type="spellEnd"/>
      <w:r w:rsidRPr="00A41DFC">
        <w:rPr>
          <w:sz w:val="24"/>
          <w:szCs w:val="24"/>
        </w:rPr>
        <w:t>, 2007).</w:t>
      </w:r>
    </w:p>
    <w:p w:rsidR="00A41DFC" w:rsidRPr="00A41DFC" w:rsidRDefault="00A41DFC" w:rsidP="00A41DFC">
      <w:pPr>
        <w:spacing w:line="240" w:lineRule="auto"/>
        <w:rPr>
          <w:sz w:val="24"/>
          <w:szCs w:val="24"/>
        </w:rPr>
      </w:pPr>
    </w:p>
    <w:p w:rsidR="00A41DFC" w:rsidRPr="00A41DFC" w:rsidRDefault="00A41DFC" w:rsidP="00A41DFC">
      <w:pPr>
        <w:spacing w:line="240" w:lineRule="auto"/>
        <w:rPr>
          <w:sz w:val="24"/>
          <w:szCs w:val="24"/>
        </w:rPr>
      </w:pPr>
      <w:r w:rsidRPr="00A41DFC">
        <w:rPr>
          <w:sz w:val="24"/>
          <w:szCs w:val="24"/>
        </w:rPr>
        <w:t xml:space="preserve">Wheelchair prescription requires knowledge in many disciplines such as mechanics, anatomy, physiology, kinesiology and technology, but also concerning everyday activities and movement function. Moreover, knowledge concerning available products is needed due to the constant expansion of available models. It is vital to allow the user to try different models during the prescription process. The wheelchair is an extension of the user’s body, and therefore, </w:t>
      </w:r>
      <w:r w:rsidRPr="00A41DFC">
        <w:rPr>
          <w:sz w:val="24"/>
          <w:szCs w:val="24"/>
        </w:rPr>
        <w:lastRenderedPageBreak/>
        <w:t>knowledge about the user’s needs and priorities are of outmost importance for the prescriber. Thus, in theory, the most important factor is the user’s personal priorities (Batavia, 1998; Cooper, 1998). However, a dilemma in prescription is the traditional view of users as patients, subject to expert assessment and prescription; not as individuals with a right to express preferences or allowed the possibility to choose (</w:t>
      </w:r>
      <w:proofErr w:type="spellStart"/>
      <w:r w:rsidRPr="00A41DFC">
        <w:rPr>
          <w:sz w:val="24"/>
          <w:szCs w:val="24"/>
        </w:rPr>
        <w:t>Sapey</w:t>
      </w:r>
      <w:proofErr w:type="spellEnd"/>
      <w:r w:rsidRPr="00A41DFC">
        <w:rPr>
          <w:sz w:val="24"/>
          <w:szCs w:val="24"/>
        </w:rPr>
        <w:t>, Stewart, &amp; Donaldson, 2004).</w:t>
      </w:r>
    </w:p>
    <w:p w:rsidR="00A41DFC" w:rsidRPr="00A41DFC" w:rsidRDefault="00A41DFC" w:rsidP="00A41DFC">
      <w:pPr>
        <w:spacing w:line="240" w:lineRule="auto"/>
        <w:rPr>
          <w:sz w:val="24"/>
          <w:szCs w:val="24"/>
        </w:rPr>
      </w:pPr>
    </w:p>
    <w:p w:rsidR="00A41DFC" w:rsidRPr="00A41DFC" w:rsidRDefault="00A41DFC" w:rsidP="00A41DFC">
      <w:pPr>
        <w:spacing w:line="240" w:lineRule="auto"/>
        <w:rPr>
          <w:sz w:val="24"/>
          <w:szCs w:val="24"/>
        </w:rPr>
      </w:pPr>
      <w:r w:rsidRPr="00A41DFC">
        <w:rPr>
          <w:sz w:val="24"/>
          <w:szCs w:val="24"/>
        </w:rPr>
        <w:t xml:space="preserve">In Sweden, prescription is supposed to be based on the user’s entire life situation. The prescriber has to make sure that the user priorities are understood; choice of product ought to be done together with the user, based on individual demands, needs, and priorities. However, this process does not imply that the user has a free choice. The final decision is always made by the prescriber, thus indicating an uneven distribution of power in the relationship. The availability of a certain device may differ between municipalities. Even though a specific device is available on a local list, it may prove impossible to obtain in reality (NSH, 2003; Lindgren, 2006; </w:t>
      </w:r>
      <w:proofErr w:type="spellStart"/>
      <w:r w:rsidRPr="00A41DFC">
        <w:rPr>
          <w:sz w:val="24"/>
          <w:szCs w:val="24"/>
        </w:rPr>
        <w:t>Svensson</w:t>
      </w:r>
      <w:proofErr w:type="spellEnd"/>
      <w:r w:rsidRPr="00A41DFC">
        <w:rPr>
          <w:sz w:val="24"/>
          <w:szCs w:val="24"/>
        </w:rPr>
        <w:t xml:space="preserve">, </w:t>
      </w:r>
      <w:r w:rsidRPr="00A41DFC">
        <w:rPr>
          <w:sz w:val="24"/>
          <w:szCs w:val="24"/>
          <w:lang w:val="sv-SE"/>
        </w:rPr>
        <w:t xml:space="preserve">Ödegaard, &amp; Persson, </w:t>
      </w:r>
      <w:r w:rsidRPr="00A41DFC">
        <w:rPr>
          <w:sz w:val="24"/>
          <w:szCs w:val="24"/>
        </w:rPr>
        <w:t xml:space="preserve">2007). DHR (2003), the Swedish National Confederation of Persons with Disabilities, conducted a survey concerning users’ experience of assistive devices supply. Results indicated that the process was thought to be complicated. This was due to organizational decentralization and widespread responsibilities, making it difficult to find someone with an actual responsibility. Nevertheless, prescription of active wheelchairs in Sweden has only sparsely been focused in earlier research. This may be due to the comparatively small number of prescriptions, therefore a less common task for the average prescriber. Hence, the objective of this study was </w:t>
      </w:r>
      <w:r w:rsidRPr="00A41DFC">
        <w:rPr>
          <w:i/>
          <w:sz w:val="24"/>
          <w:szCs w:val="24"/>
        </w:rPr>
        <w:t>to describe the experience of active wheelchair provision and aspects of importance concerning the wheelchair among experienced users in Sweden</w:t>
      </w:r>
      <w:r w:rsidRPr="00A41DFC">
        <w:rPr>
          <w:sz w:val="24"/>
          <w:szCs w:val="24"/>
        </w:rPr>
        <w:t>. In order to gain a thorough understanding, a qualitative approach based on interviews was chosen.</w:t>
      </w:r>
    </w:p>
    <w:p w:rsidR="00A41DFC" w:rsidRPr="00A41DFC" w:rsidRDefault="00A41DFC" w:rsidP="00A41DFC">
      <w:pPr>
        <w:spacing w:line="240" w:lineRule="auto"/>
        <w:rPr>
          <w:sz w:val="24"/>
          <w:szCs w:val="24"/>
        </w:rPr>
      </w:pPr>
    </w:p>
    <w:p w:rsidR="00A41DFC" w:rsidRPr="00A41DFC" w:rsidRDefault="00A41DFC" w:rsidP="00A41DFC">
      <w:pPr>
        <w:pStyle w:val="Heading1"/>
        <w:keepLines w:val="0"/>
        <w:tabs>
          <w:tab w:val="num" w:pos="0"/>
        </w:tabs>
        <w:suppressAutoHyphens/>
        <w:spacing w:before="0" w:line="240" w:lineRule="auto"/>
        <w:ind w:left="432" w:hanging="432"/>
        <w:jc w:val="center"/>
        <w:rPr>
          <w:rFonts w:ascii="Times New Roman" w:hAnsi="Times New Roman" w:cs="Times New Roman"/>
          <w:b w:val="0"/>
          <w:color w:val="auto"/>
          <w:sz w:val="24"/>
          <w:szCs w:val="24"/>
        </w:rPr>
      </w:pPr>
      <w:r w:rsidRPr="00A41DFC">
        <w:rPr>
          <w:rFonts w:ascii="Times New Roman" w:hAnsi="Times New Roman" w:cs="Times New Roman"/>
          <w:b w:val="0"/>
          <w:color w:val="auto"/>
          <w:sz w:val="24"/>
          <w:szCs w:val="24"/>
        </w:rPr>
        <w:t>Materials and Method</w:t>
      </w:r>
    </w:p>
    <w:p w:rsidR="00A41DFC" w:rsidRPr="00A41DFC" w:rsidRDefault="00A41DFC" w:rsidP="00A41DFC">
      <w:pPr>
        <w:pStyle w:val="Heading1"/>
        <w:keepLines w:val="0"/>
        <w:tabs>
          <w:tab w:val="num" w:pos="432"/>
        </w:tabs>
        <w:suppressAutoHyphens/>
        <w:spacing w:before="0" w:line="240" w:lineRule="auto"/>
        <w:ind w:left="432" w:hanging="432"/>
        <w:rPr>
          <w:rFonts w:ascii="Times New Roman" w:hAnsi="Times New Roman" w:cs="Times New Roman"/>
          <w:color w:val="auto"/>
          <w:sz w:val="24"/>
          <w:szCs w:val="24"/>
        </w:rPr>
      </w:pPr>
    </w:p>
    <w:p w:rsidR="00A41DFC" w:rsidRPr="00A41DFC" w:rsidRDefault="00A41DFC" w:rsidP="00A41DFC">
      <w:pPr>
        <w:spacing w:line="240" w:lineRule="auto"/>
        <w:rPr>
          <w:sz w:val="24"/>
          <w:szCs w:val="24"/>
        </w:rPr>
      </w:pPr>
      <w:r w:rsidRPr="00A41DFC">
        <w:rPr>
          <w:sz w:val="24"/>
          <w:szCs w:val="24"/>
        </w:rPr>
        <w:t xml:space="preserve">This study utilized qualitative methods for data collection and analysis; more specifically, a thematic qualitative content analysis, as described by </w:t>
      </w:r>
      <w:proofErr w:type="spellStart"/>
      <w:r w:rsidRPr="00A41DFC">
        <w:rPr>
          <w:sz w:val="24"/>
          <w:szCs w:val="24"/>
        </w:rPr>
        <w:t>Graneheim</w:t>
      </w:r>
      <w:proofErr w:type="spellEnd"/>
      <w:r w:rsidRPr="00A41DFC">
        <w:rPr>
          <w:sz w:val="24"/>
          <w:szCs w:val="24"/>
        </w:rPr>
        <w:t xml:space="preserve"> &amp; </w:t>
      </w:r>
      <w:proofErr w:type="spellStart"/>
      <w:r w:rsidRPr="00A41DFC">
        <w:rPr>
          <w:sz w:val="24"/>
          <w:szCs w:val="24"/>
        </w:rPr>
        <w:t>Lundman</w:t>
      </w:r>
      <w:proofErr w:type="spellEnd"/>
      <w:r w:rsidRPr="00A41DFC">
        <w:rPr>
          <w:sz w:val="24"/>
          <w:szCs w:val="24"/>
        </w:rPr>
        <w:t xml:space="preserve"> (2004). Through this approach, themes and issues in the interview data were linked, forming a system of categories from which the subject was understood. By employing an inductive approach, the focus was on the “understanding of the nature of a phenomenon on its own terms” (</w:t>
      </w:r>
      <w:proofErr w:type="spellStart"/>
      <w:r w:rsidRPr="00A41DFC">
        <w:rPr>
          <w:sz w:val="24"/>
          <w:szCs w:val="24"/>
        </w:rPr>
        <w:t>Kilbourn</w:t>
      </w:r>
      <w:proofErr w:type="spellEnd"/>
      <w:r w:rsidRPr="00A41DFC">
        <w:rPr>
          <w:sz w:val="24"/>
          <w:szCs w:val="24"/>
        </w:rPr>
        <w:t>, 2006).</w:t>
      </w:r>
    </w:p>
    <w:p w:rsidR="00A41DFC" w:rsidRPr="00A41DFC" w:rsidRDefault="00A41DFC" w:rsidP="00A41DFC">
      <w:pPr>
        <w:spacing w:line="240" w:lineRule="auto"/>
        <w:rPr>
          <w:sz w:val="24"/>
          <w:szCs w:val="24"/>
        </w:rPr>
      </w:pPr>
    </w:p>
    <w:p w:rsidR="00A41DFC" w:rsidRPr="00A41DFC" w:rsidRDefault="00A41DFC" w:rsidP="00A41DFC">
      <w:pPr>
        <w:spacing w:line="240" w:lineRule="auto"/>
        <w:rPr>
          <w:sz w:val="24"/>
          <w:szCs w:val="24"/>
        </w:rPr>
      </w:pPr>
      <w:r w:rsidRPr="00A41DFC">
        <w:rPr>
          <w:sz w:val="24"/>
          <w:szCs w:val="24"/>
        </w:rPr>
        <w:t>The experiences of the first author as a wheelchair user (not mentioned when recruiting respondents) proved helpful during the interviews. A common ground of understanding emerged due to shared terminology and knowledge. One of the first respondents immediately expressed relief upon noticing the interviewer using a wheelchair and said it was great due to “speaking the same language.” However, this also served as a reminder of the need to handle these issues in the following interviews by means of attempting to employ an enhanced naivety for example. This episode also increased awareness (as a form of reflexivity) of researcher triangulation, thus emphasized during the analysis.</w:t>
      </w:r>
    </w:p>
    <w:p w:rsidR="00A41DFC" w:rsidRPr="00A41DFC" w:rsidRDefault="00A41DFC" w:rsidP="00A41DFC">
      <w:pPr>
        <w:spacing w:line="240" w:lineRule="auto"/>
        <w:ind w:firstLine="567"/>
        <w:rPr>
          <w:sz w:val="24"/>
          <w:szCs w:val="24"/>
        </w:rPr>
      </w:pPr>
    </w:p>
    <w:p w:rsidR="00A41DFC" w:rsidRPr="00A41DFC" w:rsidRDefault="00A41DFC" w:rsidP="00A41DFC">
      <w:pPr>
        <w:pStyle w:val="Heading2"/>
        <w:spacing w:line="240" w:lineRule="auto"/>
        <w:ind w:firstLine="0"/>
        <w:rPr>
          <w:rFonts w:ascii="Times New Roman" w:hAnsi="Times New Roman" w:cs="Times New Roman"/>
          <w:i/>
          <w:color w:val="auto"/>
          <w:sz w:val="24"/>
          <w:szCs w:val="24"/>
        </w:rPr>
      </w:pPr>
      <w:r w:rsidRPr="00A41DFC">
        <w:rPr>
          <w:rFonts w:ascii="Times New Roman" w:hAnsi="Times New Roman" w:cs="Times New Roman"/>
          <w:i/>
          <w:color w:val="auto"/>
          <w:sz w:val="24"/>
          <w:szCs w:val="24"/>
        </w:rPr>
        <w:t>Study Group and Participants</w:t>
      </w:r>
    </w:p>
    <w:p w:rsidR="00A41DFC" w:rsidRPr="00A41DFC" w:rsidRDefault="00A41DFC" w:rsidP="00A41DFC">
      <w:pPr>
        <w:spacing w:line="240" w:lineRule="auto"/>
        <w:rPr>
          <w:sz w:val="24"/>
          <w:szCs w:val="24"/>
        </w:rPr>
      </w:pPr>
    </w:p>
    <w:p w:rsidR="00A41DFC" w:rsidRPr="00A41DFC" w:rsidRDefault="00A41DFC" w:rsidP="00A41DFC">
      <w:pPr>
        <w:spacing w:line="240" w:lineRule="auto"/>
        <w:rPr>
          <w:sz w:val="24"/>
          <w:szCs w:val="24"/>
        </w:rPr>
      </w:pPr>
      <w:r w:rsidRPr="00A41DFC">
        <w:rPr>
          <w:sz w:val="24"/>
          <w:szCs w:val="24"/>
        </w:rPr>
        <w:t xml:space="preserve">Experienced active wheelchair users can be described as those who are “healthy disabled,” i.e., persons whose impairments are predictable and stable (for instance spinal cord </w:t>
      </w:r>
      <w:r w:rsidRPr="00A41DFC">
        <w:rPr>
          <w:sz w:val="24"/>
          <w:szCs w:val="24"/>
        </w:rPr>
        <w:lastRenderedPageBreak/>
        <w:t>injuries), those who consider themselves to be healthy (as opposed to sick), and those who do not “expect to die any sooner than any other healthy person their age” (Wendell, 2001). An experienced user has passed primary rehabilitation and gained a width of experiences of living with a wheelchair as primary mode of mobility.</w:t>
      </w:r>
    </w:p>
    <w:p w:rsidR="00A41DFC" w:rsidRPr="00A41DFC" w:rsidRDefault="00A41DFC" w:rsidP="00A41DFC">
      <w:pPr>
        <w:spacing w:line="240" w:lineRule="auto"/>
        <w:rPr>
          <w:sz w:val="24"/>
          <w:szCs w:val="24"/>
        </w:rPr>
      </w:pPr>
    </w:p>
    <w:p w:rsidR="00A41DFC" w:rsidRPr="00A41DFC" w:rsidRDefault="00A41DFC" w:rsidP="00A41DFC">
      <w:pPr>
        <w:spacing w:line="240" w:lineRule="auto"/>
        <w:rPr>
          <w:sz w:val="24"/>
          <w:szCs w:val="24"/>
        </w:rPr>
      </w:pPr>
      <w:r w:rsidRPr="00A41DFC">
        <w:rPr>
          <w:sz w:val="24"/>
          <w:szCs w:val="24"/>
        </w:rPr>
        <w:t>An experienced user utilizes the wheelchair in everyday life without specific concentration. Everyday life is “a series of ‘methodic appearances’ through which ‘doing being ordinary’ is mundanely, methodically and reflexively accomplished” (</w:t>
      </w:r>
      <w:proofErr w:type="spellStart"/>
      <w:r w:rsidRPr="00A41DFC">
        <w:rPr>
          <w:sz w:val="24"/>
          <w:szCs w:val="24"/>
        </w:rPr>
        <w:t>Sandywell</w:t>
      </w:r>
      <w:proofErr w:type="spellEnd"/>
      <w:r w:rsidRPr="00A41DFC">
        <w:rPr>
          <w:sz w:val="24"/>
          <w:szCs w:val="24"/>
        </w:rPr>
        <w:t>, 2004), i.e. daily occurrences where social relations are (re)produced and activities are performed or from which desisted (</w:t>
      </w:r>
      <w:proofErr w:type="spellStart"/>
      <w:r w:rsidRPr="00A41DFC">
        <w:rPr>
          <w:sz w:val="24"/>
          <w:szCs w:val="24"/>
        </w:rPr>
        <w:t>Burkitt</w:t>
      </w:r>
      <w:proofErr w:type="spellEnd"/>
      <w:r w:rsidRPr="00A41DFC">
        <w:rPr>
          <w:sz w:val="24"/>
          <w:szCs w:val="24"/>
        </w:rPr>
        <w:t xml:space="preserve"> 2004). In this study, criteria for being included as an experienced user were: (1) considering oneself to live an active life with a range of family and leisure activities (e.g. sports or other hobbies); (2) perceiving oneself to be post-rehabilitation, having landed in a reshaped everyday life; and (3) engaging in at least half-time employment, studies, or similar, but preferably full-time. These criteria are based on persons within this group possibly having accumulated a width of experiences of active wheelchair use and provision in the context of an active life with a range of activities, having finished rehabilitation, and having some kind of daytime occupation, studies, or other. Another criterion was the absence of cognitive affect and/or drug abuse. In sum, the phrase “healthy disabled” designates active individuals </w:t>
      </w:r>
      <w:proofErr w:type="gramStart"/>
      <w:r w:rsidRPr="00A41DFC">
        <w:rPr>
          <w:sz w:val="24"/>
          <w:szCs w:val="24"/>
        </w:rPr>
        <w:t>whose</w:t>
      </w:r>
      <w:proofErr w:type="gramEnd"/>
      <w:r w:rsidRPr="00A41DFC">
        <w:rPr>
          <w:sz w:val="24"/>
          <w:szCs w:val="24"/>
        </w:rPr>
        <w:t xml:space="preserve"> only obvious difference compared to others is wheelchair use.</w:t>
      </w:r>
    </w:p>
    <w:p w:rsidR="00A41DFC" w:rsidRPr="00A41DFC" w:rsidRDefault="00A41DFC" w:rsidP="00A41DFC">
      <w:pPr>
        <w:spacing w:line="240" w:lineRule="auto"/>
        <w:ind w:firstLine="567"/>
        <w:rPr>
          <w:sz w:val="24"/>
          <w:szCs w:val="24"/>
        </w:rPr>
      </w:pPr>
    </w:p>
    <w:p w:rsidR="00A41DFC" w:rsidRPr="00A41DFC" w:rsidRDefault="00A41DFC" w:rsidP="00A41DFC">
      <w:pPr>
        <w:spacing w:line="240" w:lineRule="auto"/>
        <w:rPr>
          <w:sz w:val="24"/>
          <w:szCs w:val="24"/>
        </w:rPr>
      </w:pPr>
      <w:r w:rsidRPr="00A41DFC">
        <w:rPr>
          <w:sz w:val="24"/>
          <w:szCs w:val="24"/>
        </w:rPr>
        <w:t>After establishing inclusion criteria, key persons in disability organizations in southern Sweden were contacted, suggesting potential interviewees. The first author contacted them to validate the fulfillment of the inclusion criteria. This form of community recruitment was complemented with respondent referrals (i.e., snowball sampling). Eleven respondents, eight male and three female, aged between 25 and 52 (median: 41; mean 38.6), and between three and 40 (median: 23) years of wheelchair experience were included in this study. All were gainfully employed or students. Four were civil servants, three were teachers/lecturers, two were students, one was an economist, and one worked with computers. The causes of impairments were spinal cord injuries acquired at birth or later.</w:t>
      </w:r>
    </w:p>
    <w:p w:rsidR="00A41DFC" w:rsidRPr="00A41DFC" w:rsidRDefault="00A41DFC" w:rsidP="00A41DFC">
      <w:pPr>
        <w:spacing w:line="240" w:lineRule="auto"/>
        <w:ind w:firstLine="567"/>
        <w:rPr>
          <w:sz w:val="24"/>
          <w:szCs w:val="24"/>
        </w:rPr>
      </w:pPr>
    </w:p>
    <w:p w:rsidR="00A41DFC" w:rsidRPr="00A41DFC" w:rsidRDefault="00A41DFC" w:rsidP="00A41DFC">
      <w:pPr>
        <w:pStyle w:val="Heading2"/>
        <w:tabs>
          <w:tab w:val="left" w:pos="0"/>
        </w:tabs>
        <w:spacing w:line="240" w:lineRule="auto"/>
        <w:ind w:firstLine="0"/>
        <w:rPr>
          <w:rFonts w:ascii="Times New Roman" w:hAnsi="Times New Roman" w:cs="Times New Roman"/>
          <w:i/>
          <w:color w:val="auto"/>
          <w:sz w:val="24"/>
          <w:szCs w:val="24"/>
        </w:rPr>
      </w:pPr>
      <w:bookmarkStart w:id="0" w:name="_Toc161136122"/>
      <w:r w:rsidRPr="00A41DFC">
        <w:rPr>
          <w:rFonts w:ascii="Times New Roman" w:hAnsi="Times New Roman" w:cs="Times New Roman"/>
          <w:i/>
          <w:color w:val="auto"/>
          <w:sz w:val="24"/>
          <w:szCs w:val="24"/>
        </w:rPr>
        <w:t xml:space="preserve">The </w:t>
      </w:r>
      <w:bookmarkEnd w:id="0"/>
      <w:r w:rsidRPr="00A41DFC">
        <w:rPr>
          <w:rFonts w:ascii="Times New Roman" w:hAnsi="Times New Roman" w:cs="Times New Roman"/>
          <w:i/>
          <w:color w:val="auto"/>
          <w:sz w:val="24"/>
          <w:szCs w:val="24"/>
        </w:rPr>
        <w:t>Interviews</w:t>
      </w:r>
    </w:p>
    <w:p w:rsidR="00A41DFC" w:rsidRPr="00A41DFC" w:rsidRDefault="00A41DFC" w:rsidP="00A41DFC">
      <w:pPr>
        <w:spacing w:line="240" w:lineRule="auto"/>
        <w:rPr>
          <w:sz w:val="24"/>
          <w:szCs w:val="24"/>
        </w:rPr>
      </w:pPr>
    </w:p>
    <w:p w:rsidR="00A41DFC" w:rsidRPr="00A41DFC" w:rsidRDefault="00A41DFC" w:rsidP="00A41DFC">
      <w:pPr>
        <w:spacing w:line="240" w:lineRule="auto"/>
        <w:rPr>
          <w:sz w:val="24"/>
          <w:szCs w:val="24"/>
        </w:rPr>
      </w:pPr>
      <w:r w:rsidRPr="00A41DFC">
        <w:rPr>
          <w:sz w:val="24"/>
          <w:szCs w:val="24"/>
        </w:rPr>
        <w:t>A semi-structured interview guide was used during the interviews. Initially, a structured interview guide was constructed, but after two pilot interviews, this was revised. The interview guide consisted of ten topics concerning experiences of wheelchair prescription and utilization. Each interview started with a basic question of, “What do you do when you need a new wheelchair?” Thereafter, other interview topics were discussed. Please see below for a presentation of the topics:</w:t>
      </w:r>
    </w:p>
    <w:p w:rsidR="00A41DFC" w:rsidRPr="00A41DFC" w:rsidRDefault="00A41DFC" w:rsidP="00A41DFC">
      <w:pPr>
        <w:spacing w:line="240" w:lineRule="auto"/>
        <w:rPr>
          <w:sz w:val="24"/>
          <w:szCs w:val="24"/>
        </w:rPr>
      </w:pPr>
    </w:p>
    <w:p w:rsidR="00A41DFC" w:rsidRPr="00A41DFC" w:rsidRDefault="00A41DFC" w:rsidP="00A41DFC">
      <w:pPr>
        <w:numPr>
          <w:ilvl w:val="0"/>
          <w:numId w:val="1"/>
        </w:numPr>
        <w:tabs>
          <w:tab w:val="clear" w:pos="644"/>
        </w:tabs>
        <w:spacing w:line="240" w:lineRule="auto"/>
        <w:ind w:left="720" w:firstLine="0"/>
        <w:rPr>
          <w:sz w:val="24"/>
          <w:szCs w:val="24"/>
        </w:rPr>
      </w:pPr>
      <w:r w:rsidRPr="00A41DFC">
        <w:rPr>
          <w:sz w:val="24"/>
          <w:szCs w:val="24"/>
        </w:rPr>
        <w:t>What to do when a new wheelchair is needed</w:t>
      </w:r>
    </w:p>
    <w:p w:rsidR="00A41DFC" w:rsidRPr="00A41DFC" w:rsidRDefault="00A41DFC" w:rsidP="00A41DFC">
      <w:pPr>
        <w:numPr>
          <w:ilvl w:val="0"/>
          <w:numId w:val="1"/>
        </w:numPr>
        <w:tabs>
          <w:tab w:val="clear" w:pos="644"/>
        </w:tabs>
        <w:spacing w:line="240" w:lineRule="auto"/>
        <w:ind w:left="720" w:firstLine="0"/>
        <w:rPr>
          <w:sz w:val="24"/>
          <w:szCs w:val="24"/>
        </w:rPr>
      </w:pPr>
      <w:r w:rsidRPr="00A41DFC">
        <w:rPr>
          <w:sz w:val="24"/>
          <w:szCs w:val="24"/>
        </w:rPr>
        <w:t>Repairs and maintenance of the wheelchair</w:t>
      </w:r>
    </w:p>
    <w:p w:rsidR="00A41DFC" w:rsidRPr="00A41DFC" w:rsidRDefault="00A41DFC" w:rsidP="00A41DFC">
      <w:pPr>
        <w:numPr>
          <w:ilvl w:val="0"/>
          <w:numId w:val="1"/>
        </w:numPr>
        <w:tabs>
          <w:tab w:val="clear" w:pos="644"/>
        </w:tabs>
        <w:spacing w:line="240" w:lineRule="auto"/>
        <w:ind w:left="720" w:firstLine="0"/>
        <w:rPr>
          <w:sz w:val="24"/>
          <w:szCs w:val="24"/>
        </w:rPr>
      </w:pPr>
      <w:r w:rsidRPr="00A41DFC">
        <w:rPr>
          <w:sz w:val="24"/>
          <w:szCs w:val="24"/>
        </w:rPr>
        <w:t xml:space="preserve">The role of sports </w:t>
      </w:r>
    </w:p>
    <w:p w:rsidR="00A41DFC" w:rsidRPr="00A41DFC" w:rsidRDefault="00A41DFC" w:rsidP="00A41DFC">
      <w:pPr>
        <w:numPr>
          <w:ilvl w:val="0"/>
          <w:numId w:val="1"/>
        </w:numPr>
        <w:tabs>
          <w:tab w:val="clear" w:pos="644"/>
        </w:tabs>
        <w:spacing w:line="240" w:lineRule="auto"/>
        <w:ind w:left="720" w:firstLine="0"/>
        <w:rPr>
          <w:sz w:val="24"/>
          <w:szCs w:val="24"/>
        </w:rPr>
      </w:pPr>
      <w:r w:rsidRPr="00A41DFC">
        <w:rPr>
          <w:sz w:val="24"/>
          <w:szCs w:val="24"/>
        </w:rPr>
        <w:t xml:space="preserve">Sources of wheelchair skills </w:t>
      </w:r>
    </w:p>
    <w:p w:rsidR="00A41DFC" w:rsidRPr="00A41DFC" w:rsidRDefault="00A41DFC" w:rsidP="00A41DFC">
      <w:pPr>
        <w:numPr>
          <w:ilvl w:val="0"/>
          <w:numId w:val="1"/>
        </w:numPr>
        <w:tabs>
          <w:tab w:val="clear" w:pos="644"/>
        </w:tabs>
        <w:spacing w:line="240" w:lineRule="auto"/>
        <w:ind w:left="720" w:firstLine="0"/>
        <w:rPr>
          <w:sz w:val="24"/>
          <w:szCs w:val="24"/>
        </w:rPr>
      </w:pPr>
      <w:r w:rsidRPr="00A41DFC">
        <w:rPr>
          <w:sz w:val="24"/>
          <w:szCs w:val="24"/>
        </w:rPr>
        <w:t>Key features of an optimized wheelchair</w:t>
      </w:r>
    </w:p>
    <w:p w:rsidR="00A41DFC" w:rsidRPr="00A41DFC" w:rsidRDefault="00A41DFC" w:rsidP="00A41DFC">
      <w:pPr>
        <w:numPr>
          <w:ilvl w:val="0"/>
          <w:numId w:val="1"/>
        </w:numPr>
        <w:tabs>
          <w:tab w:val="clear" w:pos="644"/>
        </w:tabs>
        <w:spacing w:line="240" w:lineRule="auto"/>
        <w:ind w:left="720" w:firstLine="0"/>
        <w:rPr>
          <w:sz w:val="24"/>
          <w:szCs w:val="24"/>
        </w:rPr>
      </w:pPr>
      <w:r w:rsidRPr="00A41DFC">
        <w:rPr>
          <w:sz w:val="24"/>
          <w:szCs w:val="24"/>
        </w:rPr>
        <w:t xml:space="preserve">The role of the wheelchair in everyday life </w:t>
      </w:r>
    </w:p>
    <w:p w:rsidR="00A41DFC" w:rsidRPr="00A41DFC" w:rsidRDefault="00A41DFC" w:rsidP="00A41DFC">
      <w:pPr>
        <w:numPr>
          <w:ilvl w:val="0"/>
          <w:numId w:val="1"/>
        </w:numPr>
        <w:tabs>
          <w:tab w:val="clear" w:pos="644"/>
        </w:tabs>
        <w:spacing w:line="240" w:lineRule="auto"/>
        <w:ind w:left="720" w:firstLine="0"/>
        <w:rPr>
          <w:sz w:val="24"/>
          <w:szCs w:val="24"/>
        </w:rPr>
      </w:pPr>
      <w:r w:rsidRPr="00A41DFC">
        <w:rPr>
          <w:sz w:val="24"/>
          <w:szCs w:val="24"/>
        </w:rPr>
        <w:t xml:space="preserve">Sources of knowledge </w:t>
      </w:r>
    </w:p>
    <w:p w:rsidR="00A41DFC" w:rsidRPr="00A41DFC" w:rsidRDefault="00A41DFC" w:rsidP="00A41DFC">
      <w:pPr>
        <w:numPr>
          <w:ilvl w:val="0"/>
          <w:numId w:val="1"/>
        </w:numPr>
        <w:tabs>
          <w:tab w:val="clear" w:pos="644"/>
        </w:tabs>
        <w:spacing w:line="240" w:lineRule="auto"/>
        <w:ind w:left="720" w:firstLine="0"/>
        <w:rPr>
          <w:sz w:val="24"/>
          <w:szCs w:val="24"/>
        </w:rPr>
      </w:pPr>
      <w:r w:rsidRPr="00A41DFC">
        <w:rPr>
          <w:sz w:val="24"/>
          <w:szCs w:val="24"/>
        </w:rPr>
        <w:lastRenderedPageBreak/>
        <w:t xml:space="preserve">Sources of news on modern wheelchairs </w:t>
      </w:r>
    </w:p>
    <w:p w:rsidR="00A41DFC" w:rsidRPr="00A41DFC" w:rsidRDefault="00A41DFC" w:rsidP="00A41DFC">
      <w:pPr>
        <w:numPr>
          <w:ilvl w:val="0"/>
          <w:numId w:val="1"/>
        </w:numPr>
        <w:tabs>
          <w:tab w:val="clear" w:pos="644"/>
        </w:tabs>
        <w:spacing w:line="240" w:lineRule="auto"/>
        <w:ind w:left="720" w:firstLine="0"/>
        <w:rPr>
          <w:sz w:val="24"/>
          <w:szCs w:val="24"/>
        </w:rPr>
      </w:pPr>
      <w:r w:rsidRPr="00A41DFC">
        <w:rPr>
          <w:sz w:val="24"/>
          <w:szCs w:val="24"/>
        </w:rPr>
        <w:t>The interactional effect of the wheelchair</w:t>
      </w:r>
    </w:p>
    <w:p w:rsidR="00A41DFC" w:rsidRPr="00A41DFC" w:rsidRDefault="00A41DFC" w:rsidP="00A41DFC">
      <w:pPr>
        <w:numPr>
          <w:ilvl w:val="0"/>
          <w:numId w:val="1"/>
        </w:numPr>
        <w:tabs>
          <w:tab w:val="clear" w:pos="644"/>
        </w:tabs>
        <w:spacing w:line="240" w:lineRule="auto"/>
        <w:ind w:left="720" w:firstLine="0"/>
        <w:rPr>
          <w:sz w:val="24"/>
          <w:szCs w:val="24"/>
        </w:rPr>
      </w:pPr>
      <w:r w:rsidRPr="00A41DFC">
        <w:rPr>
          <w:sz w:val="24"/>
          <w:szCs w:val="24"/>
        </w:rPr>
        <w:t xml:space="preserve">Financial factors concerning wheelchair use </w:t>
      </w:r>
    </w:p>
    <w:p w:rsidR="00A41DFC" w:rsidRPr="00A41DFC" w:rsidRDefault="00A41DFC" w:rsidP="00A41DFC">
      <w:pPr>
        <w:spacing w:line="240" w:lineRule="auto"/>
        <w:rPr>
          <w:sz w:val="24"/>
          <w:szCs w:val="24"/>
        </w:rPr>
      </w:pPr>
    </w:p>
    <w:p w:rsidR="00A41DFC" w:rsidRPr="00A41DFC" w:rsidRDefault="00A41DFC" w:rsidP="00A41DFC">
      <w:pPr>
        <w:spacing w:line="240" w:lineRule="auto"/>
        <w:rPr>
          <w:sz w:val="24"/>
          <w:szCs w:val="24"/>
        </w:rPr>
      </w:pPr>
      <w:r w:rsidRPr="00A41DFC">
        <w:rPr>
          <w:sz w:val="24"/>
          <w:szCs w:val="24"/>
        </w:rPr>
        <w:t xml:space="preserve">During each of the interviews, ideas emerged about what to ask next when following up on specific issues. Sports served a role as a source of information concerning news on the international wheelchair market. Initially, </w:t>
      </w:r>
      <w:proofErr w:type="gramStart"/>
      <w:r w:rsidRPr="00A41DFC">
        <w:rPr>
          <w:sz w:val="24"/>
          <w:szCs w:val="24"/>
        </w:rPr>
        <w:t>sports was</w:t>
      </w:r>
      <w:proofErr w:type="gramEnd"/>
      <w:r w:rsidRPr="00A41DFC">
        <w:rPr>
          <w:sz w:val="24"/>
          <w:szCs w:val="24"/>
        </w:rPr>
        <w:t xml:space="preserve"> included concerning the personal development of wheelchairs skills, but this proved to be of lesser importance than as a source of knowledge in active wheelchair optimization. Finishing each interview, the informant was asked if something needed to be supplemented. This aimed at giving the interviewee more control of the content of the interview (Beazley, Moore, Benzie, 1997). Interviews were digitally recorded using an mp3-recorder or a mini-DV camera utilizing only the audio recording capacity. Consent from the interviewees was obtained in accordance with valid ethical guidelines. Valid Swedish legislation was followed when conducting this study (SFS, 2003; </w:t>
      </w:r>
      <w:proofErr w:type="spellStart"/>
      <w:r w:rsidRPr="00A41DFC">
        <w:rPr>
          <w:sz w:val="24"/>
          <w:szCs w:val="24"/>
        </w:rPr>
        <w:t>Gustafsson</w:t>
      </w:r>
      <w:proofErr w:type="spellEnd"/>
      <w:r w:rsidRPr="00A41DFC">
        <w:rPr>
          <w:sz w:val="24"/>
          <w:szCs w:val="24"/>
        </w:rPr>
        <w:t xml:space="preserve">, </w:t>
      </w:r>
      <w:proofErr w:type="spellStart"/>
      <w:r w:rsidRPr="00A41DFC">
        <w:rPr>
          <w:sz w:val="24"/>
          <w:szCs w:val="24"/>
        </w:rPr>
        <w:t>Hermerén</w:t>
      </w:r>
      <w:proofErr w:type="spellEnd"/>
      <w:r w:rsidRPr="00A41DFC">
        <w:rPr>
          <w:sz w:val="24"/>
          <w:szCs w:val="24"/>
        </w:rPr>
        <w:t xml:space="preserve">, &amp; </w:t>
      </w:r>
      <w:proofErr w:type="spellStart"/>
      <w:r w:rsidRPr="00A41DFC">
        <w:rPr>
          <w:sz w:val="24"/>
          <w:szCs w:val="24"/>
        </w:rPr>
        <w:t>Petersson</w:t>
      </w:r>
      <w:proofErr w:type="spellEnd"/>
      <w:r w:rsidRPr="00A41DFC">
        <w:rPr>
          <w:sz w:val="24"/>
          <w:szCs w:val="24"/>
        </w:rPr>
        <w:t>, 2006).</w:t>
      </w:r>
    </w:p>
    <w:p w:rsidR="00A41DFC" w:rsidRPr="00A41DFC" w:rsidRDefault="00A41DFC" w:rsidP="00A41DFC">
      <w:pPr>
        <w:spacing w:line="240" w:lineRule="auto"/>
        <w:rPr>
          <w:sz w:val="24"/>
          <w:szCs w:val="24"/>
        </w:rPr>
      </w:pPr>
    </w:p>
    <w:p w:rsidR="00A41DFC" w:rsidRPr="00A41DFC" w:rsidRDefault="00A41DFC" w:rsidP="00A41DFC">
      <w:pPr>
        <w:pStyle w:val="Heading2"/>
        <w:keepLines w:val="0"/>
        <w:numPr>
          <w:ilvl w:val="1"/>
          <w:numId w:val="0"/>
        </w:numPr>
        <w:tabs>
          <w:tab w:val="num" w:pos="0"/>
        </w:tabs>
        <w:suppressAutoHyphens/>
        <w:spacing w:before="0" w:line="240" w:lineRule="auto"/>
        <w:jc w:val="center"/>
        <w:rPr>
          <w:rFonts w:ascii="Times New Roman" w:hAnsi="Times New Roman" w:cs="Times New Roman"/>
          <w:i/>
          <w:color w:val="auto"/>
          <w:sz w:val="24"/>
          <w:szCs w:val="24"/>
        </w:rPr>
      </w:pPr>
      <w:r w:rsidRPr="00A41DFC">
        <w:rPr>
          <w:rFonts w:ascii="Times New Roman" w:hAnsi="Times New Roman" w:cs="Times New Roman"/>
          <w:i/>
          <w:color w:val="auto"/>
          <w:sz w:val="24"/>
          <w:szCs w:val="24"/>
        </w:rPr>
        <w:t>Analysis</w:t>
      </w:r>
    </w:p>
    <w:p w:rsidR="00A41DFC" w:rsidRPr="00A41DFC" w:rsidRDefault="00A41DFC" w:rsidP="00A41DFC">
      <w:pPr>
        <w:pStyle w:val="Heading2"/>
        <w:spacing w:line="240" w:lineRule="auto"/>
        <w:ind w:left="720" w:firstLine="0"/>
        <w:rPr>
          <w:rFonts w:ascii="Times New Roman" w:hAnsi="Times New Roman" w:cs="Times New Roman"/>
          <w:b w:val="0"/>
          <w:i/>
          <w:color w:val="auto"/>
          <w:sz w:val="24"/>
          <w:szCs w:val="24"/>
        </w:rPr>
      </w:pPr>
    </w:p>
    <w:p w:rsidR="00A41DFC" w:rsidRPr="00A41DFC" w:rsidRDefault="00A41DFC" w:rsidP="00A41DFC">
      <w:pPr>
        <w:spacing w:line="240" w:lineRule="auto"/>
        <w:rPr>
          <w:sz w:val="24"/>
          <w:szCs w:val="24"/>
        </w:rPr>
      </w:pPr>
      <w:r w:rsidRPr="00A41DFC">
        <w:rPr>
          <w:sz w:val="24"/>
          <w:szCs w:val="24"/>
        </w:rPr>
        <w:t>Thematic qualitative content analysis seeks to link themes and issues in the interview data forming a system of categories from which the subject can be understood. In this study, the inductive analysis focuses the manifest, as well as the latent content, of the interview transcripts. Manifest analysis aims at the obvious and visible components in the text being analyzed, and latent analysis aims at interpreting the embedded and underlying meaning of the text. According to Berg (2001), manifest and latent analysis should be used in combination when possible. The detailed analysis was performed in several steps, the first step being readings of the whole text in order to gain an overall understanding of the text. After this, the meaning units in the text were identified, and the text was condensed and coded for content (</w:t>
      </w:r>
      <w:proofErr w:type="spellStart"/>
      <w:r w:rsidRPr="00A41DFC">
        <w:rPr>
          <w:sz w:val="24"/>
          <w:szCs w:val="24"/>
        </w:rPr>
        <w:t>Graneheim</w:t>
      </w:r>
      <w:proofErr w:type="spellEnd"/>
      <w:r w:rsidRPr="00A41DFC">
        <w:rPr>
          <w:sz w:val="24"/>
          <w:szCs w:val="24"/>
        </w:rPr>
        <w:t xml:space="preserve"> &amp; </w:t>
      </w:r>
      <w:proofErr w:type="spellStart"/>
      <w:r w:rsidRPr="00A41DFC">
        <w:rPr>
          <w:sz w:val="24"/>
          <w:szCs w:val="24"/>
        </w:rPr>
        <w:t>Lundman</w:t>
      </w:r>
      <w:proofErr w:type="spellEnd"/>
      <w:r w:rsidRPr="00A41DFC">
        <w:rPr>
          <w:sz w:val="24"/>
          <w:szCs w:val="24"/>
        </w:rPr>
        <w:t xml:space="preserve">, 2004). Thereafter, the second and last authors independently generated their own category system from the data, i.e., a form of researcher triangulation (Curtin &amp; </w:t>
      </w:r>
      <w:proofErr w:type="spellStart"/>
      <w:r w:rsidRPr="00A41DFC">
        <w:rPr>
          <w:sz w:val="24"/>
          <w:szCs w:val="24"/>
        </w:rPr>
        <w:t>Fossey</w:t>
      </w:r>
      <w:proofErr w:type="spellEnd"/>
      <w:r w:rsidRPr="00A41DFC">
        <w:rPr>
          <w:sz w:val="24"/>
          <w:szCs w:val="24"/>
        </w:rPr>
        <w:t>, 2007). The coding and interpretations of the text were discussed; thereafter codes with similar content were clustered and named based on their meaning, then assigned to categories. The last step was to confirm the categorization by means of comparing and contrasting the categories to the codes, and the codes to the text.</w:t>
      </w:r>
    </w:p>
    <w:p w:rsidR="00A41DFC" w:rsidRPr="00A41DFC" w:rsidRDefault="00A41DFC" w:rsidP="00A41DFC">
      <w:pPr>
        <w:spacing w:line="240" w:lineRule="auto"/>
        <w:rPr>
          <w:sz w:val="24"/>
          <w:szCs w:val="24"/>
        </w:rPr>
      </w:pPr>
    </w:p>
    <w:p w:rsidR="00A41DFC" w:rsidRPr="00A41DFC" w:rsidRDefault="00A41DFC" w:rsidP="00A41DFC">
      <w:pPr>
        <w:pStyle w:val="Heading1"/>
        <w:spacing w:before="0"/>
        <w:ind w:firstLine="0"/>
        <w:jc w:val="center"/>
        <w:rPr>
          <w:rFonts w:ascii="Times New Roman" w:hAnsi="Times New Roman" w:cs="Times New Roman"/>
          <w:b w:val="0"/>
          <w:color w:val="auto"/>
          <w:sz w:val="24"/>
          <w:szCs w:val="24"/>
        </w:rPr>
      </w:pPr>
      <w:r w:rsidRPr="00A41DFC">
        <w:rPr>
          <w:rFonts w:ascii="Times New Roman" w:hAnsi="Times New Roman" w:cs="Times New Roman"/>
          <w:b w:val="0"/>
          <w:color w:val="auto"/>
          <w:sz w:val="24"/>
          <w:szCs w:val="24"/>
        </w:rPr>
        <w:t>Results</w:t>
      </w:r>
    </w:p>
    <w:p w:rsidR="00A41DFC" w:rsidRPr="00A41DFC" w:rsidRDefault="00A41DFC" w:rsidP="00A41DFC">
      <w:pPr>
        <w:spacing w:line="240" w:lineRule="auto"/>
        <w:rPr>
          <w:sz w:val="24"/>
          <w:szCs w:val="24"/>
        </w:rPr>
      </w:pPr>
    </w:p>
    <w:p w:rsidR="00A41DFC" w:rsidRPr="00A41DFC" w:rsidRDefault="00A41DFC" w:rsidP="00A41DFC">
      <w:pPr>
        <w:spacing w:line="240" w:lineRule="auto"/>
        <w:rPr>
          <w:sz w:val="24"/>
          <w:szCs w:val="24"/>
        </w:rPr>
      </w:pPr>
      <w:r w:rsidRPr="00A41DFC">
        <w:rPr>
          <w:sz w:val="24"/>
          <w:szCs w:val="24"/>
        </w:rPr>
        <w:t>The main and subcategories emerging from the interview data is presented in Table 1. Within the first part of the aim of this study (users’ experiences of wheelchair prescription), one main category (“to negotiate”) emerged, and within the second part of the aim of this study (aspects of importance concerning the optimal wheelchair), two main categories (“support physical function” and “support social function”) emerged. In the following, the content of these categories are discussed in detail.</w:t>
      </w:r>
    </w:p>
    <w:p w:rsidR="00A41DFC" w:rsidRPr="00A41DFC" w:rsidRDefault="00A41DFC" w:rsidP="00A41DFC">
      <w:pPr>
        <w:spacing w:line="240" w:lineRule="auto"/>
        <w:rPr>
          <w:sz w:val="24"/>
          <w:szCs w:val="24"/>
        </w:rPr>
      </w:pPr>
    </w:p>
    <w:p w:rsidR="00A41DFC" w:rsidRPr="00A41DFC" w:rsidRDefault="00A41DFC" w:rsidP="00A41DFC">
      <w:pPr>
        <w:spacing w:line="276" w:lineRule="auto"/>
        <w:ind w:firstLine="1080"/>
        <w:rPr>
          <w:sz w:val="24"/>
          <w:szCs w:val="24"/>
        </w:rPr>
      </w:pPr>
      <w:r w:rsidRPr="00A41DFC">
        <w:rPr>
          <w:sz w:val="24"/>
          <w:szCs w:val="24"/>
        </w:rPr>
        <w:t>Table 1: Main and sub-categories of the interview data</w:t>
      </w:r>
    </w:p>
    <w:tbl>
      <w:tblPr>
        <w:tblW w:w="0" w:type="auto"/>
        <w:jc w:val="center"/>
        <w:tblLook w:val="01E0"/>
      </w:tblPr>
      <w:tblGrid>
        <w:gridCol w:w="2071"/>
        <w:gridCol w:w="2140"/>
        <w:gridCol w:w="3023"/>
      </w:tblGrid>
      <w:tr w:rsidR="00A41DFC" w:rsidRPr="00A41DFC" w:rsidTr="00EB2900">
        <w:trPr>
          <w:jc w:val="center"/>
        </w:trPr>
        <w:tc>
          <w:tcPr>
            <w:tcW w:w="2071" w:type="dxa"/>
            <w:tcBorders>
              <w:top w:val="single" w:sz="4" w:space="0" w:color="auto"/>
              <w:bottom w:val="single" w:sz="4" w:space="0" w:color="auto"/>
              <w:right w:val="single" w:sz="4" w:space="0" w:color="auto"/>
            </w:tcBorders>
            <w:tcMar>
              <w:top w:w="28" w:type="dxa"/>
              <w:bottom w:w="28" w:type="dxa"/>
            </w:tcMar>
          </w:tcPr>
          <w:p w:rsidR="00A41DFC" w:rsidRPr="00A41DFC" w:rsidRDefault="00A41DFC" w:rsidP="00EB2900">
            <w:pPr>
              <w:spacing w:line="240" w:lineRule="auto"/>
              <w:ind w:firstLine="179"/>
              <w:rPr>
                <w:sz w:val="24"/>
                <w:szCs w:val="24"/>
              </w:rPr>
            </w:pPr>
            <w:r w:rsidRPr="00A41DFC">
              <w:rPr>
                <w:sz w:val="24"/>
                <w:szCs w:val="24"/>
              </w:rPr>
              <w:lastRenderedPageBreak/>
              <w:t>Part of aim</w:t>
            </w:r>
          </w:p>
        </w:tc>
        <w:tc>
          <w:tcPr>
            <w:tcW w:w="2140" w:type="dxa"/>
            <w:tcBorders>
              <w:top w:val="single" w:sz="4" w:space="0" w:color="auto"/>
              <w:left w:val="single" w:sz="4" w:space="0" w:color="auto"/>
              <w:bottom w:val="single" w:sz="4" w:space="0" w:color="auto"/>
              <w:right w:val="single" w:sz="4" w:space="0" w:color="auto"/>
            </w:tcBorders>
            <w:tcMar>
              <w:top w:w="28" w:type="dxa"/>
              <w:bottom w:w="28" w:type="dxa"/>
            </w:tcMar>
          </w:tcPr>
          <w:p w:rsidR="00A41DFC" w:rsidRPr="00A41DFC" w:rsidRDefault="00A41DFC" w:rsidP="00EB2900">
            <w:pPr>
              <w:spacing w:line="240" w:lineRule="auto"/>
              <w:ind w:left="88" w:hanging="2"/>
              <w:rPr>
                <w:sz w:val="24"/>
                <w:szCs w:val="24"/>
              </w:rPr>
            </w:pPr>
            <w:r w:rsidRPr="00A41DFC">
              <w:rPr>
                <w:sz w:val="24"/>
                <w:szCs w:val="24"/>
              </w:rPr>
              <w:t>Main categories</w:t>
            </w:r>
          </w:p>
        </w:tc>
        <w:tc>
          <w:tcPr>
            <w:tcW w:w="3023" w:type="dxa"/>
            <w:tcBorders>
              <w:top w:val="single" w:sz="4" w:space="0" w:color="auto"/>
              <w:left w:val="single" w:sz="4" w:space="0" w:color="auto"/>
              <w:bottom w:val="single" w:sz="4" w:space="0" w:color="auto"/>
            </w:tcBorders>
            <w:tcMar>
              <w:top w:w="28" w:type="dxa"/>
              <w:bottom w:w="28" w:type="dxa"/>
            </w:tcMar>
          </w:tcPr>
          <w:p w:rsidR="00A41DFC" w:rsidRPr="00A41DFC" w:rsidRDefault="00A41DFC" w:rsidP="00EB2900">
            <w:pPr>
              <w:spacing w:line="240" w:lineRule="auto"/>
              <w:ind w:left="108" w:firstLine="0"/>
              <w:rPr>
                <w:sz w:val="24"/>
                <w:szCs w:val="24"/>
              </w:rPr>
            </w:pPr>
            <w:r w:rsidRPr="00A41DFC">
              <w:rPr>
                <w:sz w:val="24"/>
                <w:szCs w:val="24"/>
              </w:rPr>
              <w:t>Sub-categories</w:t>
            </w:r>
          </w:p>
        </w:tc>
      </w:tr>
      <w:tr w:rsidR="00A41DFC" w:rsidRPr="00A41DFC" w:rsidTr="00EB2900">
        <w:trPr>
          <w:jc w:val="center"/>
        </w:trPr>
        <w:tc>
          <w:tcPr>
            <w:tcW w:w="2071" w:type="dxa"/>
            <w:vMerge w:val="restart"/>
            <w:tcBorders>
              <w:top w:val="single" w:sz="4" w:space="0" w:color="auto"/>
              <w:right w:val="single" w:sz="4" w:space="0" w:color="auto"/>
            </w:tcBorders>
            <w:tcMar>
              <w:top w:w="28" w:type="dxa"/>
              <w:bottom w:w="28" w:type="dxa"/>
            </w:tcMar>
          </w:tcPr>
          <w:p w:rsidR="00A41DFC" w:rsidRPr="00A41DFC" w:rsidRDefault="00A41DFC" w:rsidP="00EB2900">
            <w:pPr>
              <w:spacing w:line="240" w:lineRule="auto"/>
              <w:ind w:left="179" w:firstLine="0"/>
              <w:rPr>
                <w:sz w:val="24"/>
                <w:szCs w:val="24"/>
              </w:rPr>
            </w:pPr>
            <w:r w:rsidRPr="00A41DFC">
              <w:rPr>
                <w:sz w:val="24"/>
                <w:szCs w:val="24"/>
              </w:rPr>
              <w:t>Experiences of the wheelchair prescription</w:t>
            </w:r>
          </w:p>
        </w:tc>
        <w:tc>
          <w:tcPr>
            <w:tcW w:w="2140" w:type="dxa"/>
            <w:tcBorders>
              <w:top w:val="single" w:sz="4" w:space="0" w:color="auto"/>
              <w:left w:val="single" w:sz="4" w:space="0" w:color="auto"/>
              <w:right w:val="single" w:sz="4" w:space="0" w:color="auto"/>
            </w:tcBorders>
            <w:tcMar>
              <w:top w:w="28" w:type="dxa"/>
              <w:bottom w:w="28" w:type="dxa"/>
            </w:tcMar>
          </w:tcPr>
          <w:p w:rsidR="00A41DFC" w:rsidRPr="00A41DFC" w:rsidRDefault="00A41DFC" w:rsidP="00EB2900">
            <w:pPr>
              <w:spacing w:line="240" w:lineRule="auto"/>
              <w:ind w:left="88" w:hanging="2"/>
              <w:rPr>
                <w:sz w:val="24"/>
                <w:szCs w:val="24"/>
              </w:rPr>
            </w:pPr>
            <w:r w:rsidRPr="00A41DFC">
              <w:rPr>
                <w:sz w:val="24"/>
                <w:szCs w:val="24"/>
              </w:rPr>
              <w:t>To negotiate</w:t>
            </w:r>
          </w:p>
        </w:tc>
        <w:tc>
          <w:tcPr>
            <w:tcW w:w="3023" w:type="dxa"/>
            <w:tcBorders>
              <w:top w:val="single" w:sz="4" w:space="0" w:color="auto"/>
              <w:left w:val="single" w:sz="4" w:space="0" w:color="auto"/>
            </w:tcBorders>
            <w:tcMar>
              <w:top w:w="28" w:type="dxa"/>
              <w:bottom w:w="28" w:type="dxa"/>
            </w:tcMar>
          </w:tcPr>
          <w:p w:rsidR="00A41DFC" w:rsidRPr="00A41DFC" w:rsidRDefault="00A41DFC" w:rsidP="00EB2900">
            <w:pPr>
              <w:spacing w:line="240" w:lineRule="auto"/>
              <w:ind w:left="108" w:firstLine="0"/>
              <w:rPr>
                <w:sz w:val="24"/>
                <w:szCs w:val="24"/>
              </w:rPr>
            </w:pPr>
            <w:r w:rsidRPr="00A41DFC">
              <w:rPr>
                <w:sz w:val="24"/>
                <w:szCs w:val="24"/>
              </w:rPr>
              <w:t>To experience injustice and unfairness</w:t>
            </w:r>
          </w:p>
        </w:tc>
      </w:tr>
      <w:tr w:rsidR="00A41DFC" w:rsidRPr="00A41DFC" w:rsidTr="00EB2900">
        <w:trPr>
          <w:jc w:val="center"/>
        </w:trPr>
        <w:tc>
          <w:tcPr>
            <w:tcW w:w="2071" w:type="dxa"/>
            <w:vMerge/>
            <w:tcBorders>
              <w:bottom w:val="single" w:sz="4" w:space="0" w:color="auto"/>
              <w:right w:val="single" w:sz="4" w:space="0" w:color="auto"/>
            </w:tcBorders>
            <w:tcMar>
              <w:top w:w="28" w:type="dxa"/>
              <w:bottom w:w="28" w:type="dxa"/>
            </w:tcMar>
          </w:tcPr>
          <w:p w:rsidR="00A41DFC" w:rsidRPr="00A41DFC" w:rsidRDefault="00A41DFC" w:rsidP="00EB2900">
            <w:pPr>
              <w:spacing w:line="240" w:lineRule="auto"/>
              <w:ind w:firstLine="179"/>
              <w:rPr>
                <w:sz w:val="24"/>
                <w:szCs w:val="24"/>
              </w:rPr>
            </w:pPr>
          </w:p>
        </w:tc>
        <w:tc>
          <w:tcPr>
            <w:tcW w:w="2140" w:type="dxa"/>
            <w:tcBorders>
              <w:left w:val="single" w:sz="4" w:space="0" w:color="auto"/>
              <w:bottom w:val="single" w:sz="4" w:space="0" w:color="auto"/>
              <w:right w:val="single" w:sz="4" w:space="0" w:color="auto"/>
            </w:tcBorders>
            <w:tcMar>
              <w:top w:w="28" w:type="dxa"/>
              <w:bottom w:w="28" w:type="dxa"/>
            </w:tcMar>
          </w:tcPr>
          <w:p w:rsidR="00A41DFC" w:rsidRPr="00A41DFC" w:rsidRDefault="00A41DFC" w:rsidP="00EB2900">
            <w:pPr>
              <w:spacing w:line="240" w:lineRule="auto"/>
              <w:ind w:left="88" w:hanging="2"/>
              <w:rPr>
                <w:sz w:val="24"/>
                <w:szCs w:val="24"/>
              </w:rPr>
            </w:pPr>
          </w:p>
        </w:tc>
        <w:tc>
          <w:tcPr>
            <w:tcW w:w="3023" w:type="dxa"/>
            <w:tcBorders>
              <w:left w:val="single" w:sz="4" w:space="0" w:color="auto"/>
              <w:bottom w:val="single" w:sz="4" w:space="0" w:color="auto"/>
            </w:tcBorders>
            <w:tcMar>
              <w:top w:w="28" w:type="dxa"/>
              <w:bottom w:w="28" w:type="dxa"/>
            </w:tcMar>
          </w:tcPr>
          <w:p w:rsidR="00A41DFC" w:rsidRPr="00A41DFC" w:rsidRDefault="00A41DFC" w:rsidP="00EB2900">
            <w:pPr>
              <w:spacing w:line="240" w:lineRule="auto"/>
              <w:ind w:left="108" w:firstLine="0"/>
              <w:rPr>
                <w:sz w:val="24"/>
                <w:szCs w:val="24"/>
              </w:rPr>
            </w:pPr>
            <w:r w:rsidRPr="00A41DFC">
              <w:rPr>
                <w:sz w:val="24"/>
                <w:szCs w:val="24"/>
              </w:rPr>
              <w:t>To feel insecure within the system</w:t>
            </w:r>
          </w:p>
        </w:tc>
      </w:tr>
      <w:tr w:rsidR="00A41DFC" w:rsidRPr="00A41DFC" w:rsidTr="00EB2900">
        <w:trPr>
          <w:jc w:val="center"/>
        </w:trPr>
        <w:tc>
          <w:tcPr>
            <w:tcW w:w="2071" w:type="dxa"/>
            <w:vMerge w:val="restart"/>
            <w:tcBorders>
              <w:right w:val="single" w:sz="4" w:space="0" w:color="auto"/>
            </w:tcBorders>
            <w:tcMar>
              <w:top w:w="28" w:type="dxa"/>
              <w:bottom w:w="28" w:type="dxa"/>
            </w:tcMar>
          </w:tcPr>
          <w:p w:rsidR="00A41DFC" w:rsidRPr="00A41DFC" w:rsidRDefault="00A41DFC" w:rsidP="00EB2900">
            <w:pPr>
              <w:spacing w:line="240" w:lineRule="auto"/>
              <w:ind w:left="179" w:firstLine="0"/>
              <w:rPr>
                <w:sz w:val="24"/>
                <w:szCs w:val="24"/>
              </w:rPr>
            </w:pPr>
            <w:r w:rsidRPr="00A41DFC">
              <w:rPr>
                <w:sz w:val="24"/>
                <w:szCs w:val="24"/>
              </w:rPr>
              <w:t>Aspects of importance concerning the optimal wheelchair</w:t>
            </w:r>
          </w:p>
        </w:tc>
        <w:tc>
          <w:tcPr>
            <w:tcW w:w="2140" w:type="dxa"/>
            <w:tcBorders>
              <w:left w:val="single" w:sz="4" w:space="0" w:color="auto"/>
              <w:right w:val="single" w:sz="4" w:space="0" w:color="auto"/>
            </w:tcBorders>
            <w:tcMar>
              <w:top w:w="28" w:type="dxa"/>
              <w:bottom w:w="28" w:type="dxa"/>
            </w:tcMar>
          </w:tcPr>
          <w:p w:rsidR="00A41DFC" w:rsidRPr="00A41DFC" w:rsidRDefault="00A41DFC" w:rsidP="00EB2900">
            <w:pPr>
              <w:spacing w:line="240" w:lineRule="auto"/>
              <w:ind w:left="88" w:hanging="2"/>
              <w:rPr>
                <w:sz w:val="24"/>
                <w:szCs w:val="24"/>
              </w:rPr>
            </w:pPr>
            <w:r w:rsidRPr="00A41DFC">
              <w:rPr>
                <w:sz w:val="24"/>
                <w:szCs w:val="24"/>
              </w:rPr>
              <w:t>Support physical function</w:t>
            </w:r>
          </w:p>
        </w:tc>
        <w:tc>
          <w:tcPr>
            <w:tcW w:w="3023" w:type="dxa"/>
            <w:tcBorders>
              <w:left w:val="single" w:sz="4" w:space="0" w:color="auto"/>
            </w:tcBorders>
            <w:tcMar>
              <w:top w:w="28" w:type="dxa"/>
              <w:bottom w:w="28" w:type="dxa"/>
            </w:tcMar>
          </w:tcPr>
          <w:p w:rsidR="00A41DFC" w:rsidRPr="00A41DFC" w:rsidRDefault="00A41DFC" w:rsidP="00EB2900">
            <w:pPr>
              <w:spacing w:line="240" w:lineRule="auto"/>
              <w:ind w:left="108" w:firstLine="0"/>
              <w:rPr>
                <w:sz w:val="24"/>
                <w:szCs w:val="24"/>
              </w:rPr>
            </w:pPr>
            <w:r w:rsidRPr="00A41DFC">
              <w:rPr>
                <w:sz w:val="24"/>
                <w:szCs w:val="24"/>
              </w:rPr>
              <w:t>Easy to handle</w:t>
            </w:r>
          </w:p>
        </w:tc>
      </w:tr>
      <w:tr w:rsidR="00A41DFC" w:rsidRPr="00A41DFC" w:rsidTr="00EB2900">
        <w:trPr>
          <w:jc w:val="center"/>
        </w:trPr>
        <w:tc>
          <w:tcPr>
            <w:tcW w:w="2071" w:type="dxa"/>
            <w:vMerge/>
            <w:tcBorders>
              <w:right w:val="single" w:sz="4" w:space="0" w:color="auto"/>
            </w:tcBorders>
            <w:tcMar>
              <w:top w:w="28" w:type="dxa"/>
              <w:bottom w:w="28" w:type="dxa"/>
            </w:tcMar>
          </w:tcPr>
          <w:p w:rsidR="00A41DFC" w:rsidRPr="00A41DFC" w:rsidRDefault="00A41DFC" w:rsidP="00EB2900">
            <w:pPr>
              <w:spacing w:line="240" w:lineRule="auto"/>
              <w:ind w:firstLine="179"/>
              <w:rPr>
                <w:sz w:val="24"/>
                <w:szCs w:val="24"/>
              </w:rPr>
            </w:pPr>
          </w:p>
        </w:tc>
        <w:tc>
          <w:tcPr>
            <w:tcW w:w="2140" w:type="dxa"/>
            <w:tcBorders>
              <w:left w:val="single" w:sz="4" w:space="0" w:color="auto"/>
              <w:right w:val="single" w:sz="4" w:space="0" w:color="auto"/>
            </w:tcBorders>
            <w:tcMar>
              <w:top w:w="28" w:type="dxa"/>
              <w:bottom w:w="28" w:type="dxa"/>
            </w:tcMar>
          </w:tcPr>
          <w:p w:rsidR="00A41DFC" w:rsidRPr="00A41DFC" w:rsidRDefault="00A41DFC" w:rsidP="00EB2900">
            <w:pPr>
              <w:spacing w:line="240" w:lineRule="auto"/>
              <w:ind w:left="88" w:hanging="2"/>
              <w:rPr>
                <w:sz w:val="24"/>
                <w:szCs w:val="24"/>
              </w:rPr>
            </w:pPr>
          </w:p>
        </w:tc>
        <w:tc>
          <w:tcPr>
            <w:tcW w:w="3023" w:type="dxa"/>
            <w:tcBorders>
              <w:left w:val="single" w:sz="4" w:space="0" w:color="auto"/>
            </w:tcBorders>
            <w:tcMar>
              <w:top w:w="28" w:type="dxa"/>
              <w:bottom w:w="28" w:type="dxa"/>
            </w:tcMar>
          </w:tcPr>
          <w:p w:rsidR="00A41DFC" w:rsidRPr="00A41DFC" w:rsidRDefault="00A41DFC" w:rsidP="00EB2900">
            <w:pPr>
              <w:spacing w:line="240" w:lineRule="auto"/>
              <w:ind w:left="108" w:firstLine="0"/>
              <w:rPr>
                <w:sz w:val="24"/>
                <w:szCs w:val="24"/>
              </w:rPr>
            </w:pPr>
            <w:r w:rsidRPr="00A41DFC">
              <w:rPr>
                <w:sz w:val="24"/>
                <w:szCs w:val="24"/>
              </w:rPr>
              <w:t>Comfortable seating</w:t>
            </w:r>
          </w:p>
        </w:tc>
      </w:tr>
      <w:tr w:rsidR="00A41DFC" w:rsidRPr="00A41DFC" w:rsidTr="00EB2900">
        <w:trPr>
          <w:trHeight w:val="100"/>
          <w:jc w:val="center"/>
        </w:trPr>
        <w:tc>
          <w:tcPr>
            <w:tcW w:w="2071" w:type="dxa"/>
            <w:vMerge/>
            <w:tcBorders>
              <w:right w:val="single" w:sz="4" w:space="0" w:color="auto"/>
            </w:tcBorders>
            <w:tcMar>
              <w:top w:w="28" w:type="dxa"/>
              <w:bottom w:w="28" w:type="dxa"/>
            </w:tcMar>
          </w:tcPr>
          <w:p w:rsidR="00A41DFC" w:rsidRPr="00A41DFC" w:rsidRDefault="00A41DFC" w:rsidP="00EB2900">
            <w:pPr>
              <w:spacing w:line="240" w:lineRule="auto"/>
              <w:ind w:firstLine="179"/>
              <w:rPr>
                <w:sz w:val="24"/>
                <w:szCs w:val="24"/>
              </w:rPr>
            </w:pPr>
          </w:p>
        </w:tc>
        <w:tc>
          <w:tcPr>
            <w:tcW w:w="2140" w:type="dxa"/>
            <w:tcBorders>
              <w:left w:val="single" w:sz="4" w:space="0" w:color="auto"/>
              <w:right w:val="single" w:sz="4" w:space="0" w:color="auto"/>
            </w:tcBorders>
            <w:tcMar>
              <w:top w:w="28" w:type="dxa"/>
              <w:bottom w:w="28" w:type="dxa"/>
            </w:tcMar>
          </w:tcPr>
          <w:p w:rsidR="00A41DFC" w:rsidRPr="00A41DFC" w:rsidRDefault="00A41DFC" w:rsidP="00EB2900">
            <w:pPr>
              <w:spacing w:line="240" w:lineRule="auto"/>
              <w:ind w:left="88" w:hanging="2"/>
              <w:rPr>
                <w:sz w:val="24"/>
                <w:szCs w:val="24"/>
              </w:rPr>
            </w:pPr>
          </w:p>
        </w:tc>
        <w:tc>
          <w:tcPr>
            <w:tcW w:w="3023" w:type="dxa"/>
            <w:tcBorders>
              <w:left w:val="single" w:sz="4" w:space="0" w:color="auto"/>
            </w:tcBorders>
            <w:tcMar>
              <w:top w:w="28" w:type="dxa"/>
              <w:bottom w:w="28" w:type="dxa"/>
            </w:tcMar>
          </w:tcPr>
          <w:p w:rsidR="00A41DFC" w:rsidRPr="00A41DFC" w:rsidRDefault="00A41DFC" w:rsidP="00EB2900">
            <w:pPr>
              <w:spacing w:line="240" w:lineRule="auto"/>
              <w:ind w:left="108" w:firstLine="0"/>
              <w:rPr>
                <w:sz w:val="24"/>
                <w:szCs w:val="24"/>
              </w:rPr>
            </w:pPr>
            <w:r w:rsidRPr="00A41DFC">
              <w:rPr>
                <w:sz w:val="24"/>
                <w:szCs w:val="24"/>
              </w:rPr>
              <w:t>Stand high strains and be trusted</w:t>
            </w:r>
          </w:p>
        </w:tc>
      </w:tr>
      <w:tr w:rsidR="00A41DFC" w:rsidRPr="00A41DFC" w:rsidTr="00EB2900">
        <w:trPr>
          <w:jc w:val="center"/>
        </w:trPr>
        <w:tc>
          <w:tcPr>
            <w:tcW w:w="2071" w:type="dxa"/>
            <w:vMerge/>
            <w:tcBorders>
              <w:right w:val="single" w:sz="4" w:space="0" w:color="auto"/>
            </w:tcBorders>
            <w:tcMar>
              <w:top w:w="28" w:type="dxa"/>
              <w:bottom w:w="28" w:type="dxa"/>
            </w:tcMar>
          </w:tcPr>
          <w:p w:rsidR="00A41DFC" w:rsidRPr="00A41DFC" w:rsidRDefault="00A41DFC" w:rsidP="00EB2900">
            <w:pPr>
              <w:spacing w:line="240" w:lineRule="auto"/>
              <w:ind w:firstLine="179"/>
              <w:rPr>
                <w:sz w:val="24"/>
                <w:szCs w:val="24"/>
              </w:rPr>
            </w:pPr>
          </w:p>
        </w:tc>
        <w:tc>
          <w:tcPr>
            <w:tcW w:w="2140" w:type="dxa"/>
            <w:tcBorders>
              <w:left w:val="single" w:sz="4" w:space="0" w:color="auto"/>
              <w:right w:val="single" w:sz="4" w:space="0" w:color="auto"/>
            </w:tcBorders>
            <w:tcMar>
              <w:top w:w="28" w:type="dxa"/>
              <w:bottom w:w="28" w:type="dxa"/>
            </w:tcMar>
          </w:tcPr>
          <w:p w:rsidR="00A41DFC" w:rsidRPr="00A41DFC" w:rsidRDefault="00A41DFC" w:rsidP="00EB2900">
            <w:pPr>
              <w:spacing w:line="240" w:lineRule="auto"/>
              <w:ind w:left="88" w:hanging="2"/>
              <w:rPr>
                <w:sz w:val="24"/>
                <w:szCs w:val="24"/>
              </w:rPr>
            </w:pPr>
            <w:r w:rsidRPr="00A41DFC">
              <w:rPr>
                <w:sz w:val="24"/>
                <w:szCs w:val="24"/>
              </w:rPr>
              <w:t>Support social function</w:t>
            </w:r>
          </w:p>
        </w:tc>
        <w:tc>
          <w:tcPr>
            <w:tcW w:w="3023" w:type="dxa"/>
            <w:tcBorders>
              <w:left w:val="single" w:sz="4" w:space="0" w:color="auto"/>
            </w:tcBorders>
            <w:tcMar>
              <w:top w:w="28" w:type="dxa"/>
              <w:bottom w:w="28" w:type="dxa"/>
            </w:tcMar>
          </w:tcPr>
          <w:p w:rsidR="00A41DFC" w:rsidRPr="00A41DFC" w:rsidRDefault="00A41DFC" w:rsidP="00EB2900">
            <w:pPr>
              <w:spacing w:line="240" w:lineRule="auto"/>
              <w:ind w:left="108" w:firstLine="0"/>
              <w:rPr>
                <w:sz w:val="24"/>
                <w:szCs w:val="24"/>
              </w:rPr>
            </w:pPr>
            <w:r w:rsidRPr="00A41DFC">
              <w:rPr>
                <w:sz w:val="24"/>
                <w:szCs w:val="24"/>
              </w:rPr>
              <w:t>Identity and self image</w:t>
            </w:r>
          </w:p>
        </w:tc>
      </w:tr>
      <w:tr w:rsidR="00A41DFC" w:rsidRPr="00A41DFC" w:rsidTr="00EB2900">
        <w:trPr>
          <w:jc w:val="center"/>
        </w:trPr>
        <w:tc>
          <w:tcPr>
            <w:tcW w:w="2071" w:type="dxa"/>
            <w:vMerge/>
            <w:tcBorders>
              <w:bottom w:val="single" w:sz="4" w:space="0" w:color="auto"/>
              <w:right w:val="single" w:sz="4" w:space="0" w:color="auto"/>
            </w:tcBorders>
            <w:tcMar>
              <w:top w:w="28" w:type="dxa"/>
              <w:bottom w:w="28" w:type="dxa"/>
            </w:tcMar>
          </w:tcPr>
          <w:p w:rsidR="00A41DFC" w:rsidRPr="00A41DFC" w:rsidRDefault="00A41DFC" w:rsidP="00EB2900">
            <w:pPr>
              <w:spacing w:line="240" w:lineRule="auto"/>
              <w:ind w:firstLine="179"/>
              <w:rPr>
                <w:sz w:val="24"/>
                <w:szCs w:val="24"/>
              </w:rPr>
            </w:pPr>
          </w:p>
        </w:tc>
        <w:tc>
          <w:tcPr>
            <w:tcW w:w="2140" w:type="dxa"/>
            <w:tcBorders>
              <w:left w:val="single" w:sz="4" w:space="0" w:color="auto"/>
              <w:bottom w:val="single" w:sz="4" w:space="0" w:color="auto"/>
              <w:right w:val="single" w:sz="4" w:space="0" w:color="auto"/>
            </w:tcBorders>
            <w:tcMar>
              <w:top w:w="28" w:type="dxa"/>
              <w:bottom w:w="28" w:type="dxa"/>
            </w:tcMar>
          </w:tcPr>
          <w:p w:rsidR="00A41DFC" w:rsidRPr="00A41DFC" w:rsidRDefault="00A41DFC" w:rsidP="00EB2900">
            <w:pPr>
              <w:spacing w:line="240" w:lineRule="auto"/>
              <w:ind w:firstLine="179"/>
              <w:rPr>
                <w:sz w:val="24"/>
                <w:szCs w:val="24"/>
              </w:rPr>
            </w:pPr>
          </w:p>
        </w:tc>
        <w:tc>
          <w:tcPr>
            <w:tcW w:w="3023" w:type="dxa"/>
            <w:tcBorders>
              <w:left w:val="single" w:sz="4" w:space="0" w:color="auto"/>
              <w:bottom w:val="single" w:sz="4" w:space="0" w:color="auto"/>
            </w:tcBorders>
            <w:tcMar>
              <w:top w:w="28" w:type="dxa"/>
              <w:bottom w:w="28" w:type="dxa"/>
            </w:tcMar>
          </w:tcPr>
          <w:p w:rsidR="00A41DFC" w:rsidRPr="00A41DFC" w:rsidRDefault="00A41DFC" w:rsidP="00EB2900">
            <w:pPr>
              <w:spacing w:line="240" w:lineRule="auto"/>
              <w:ind w:left="108" w:firstLine="0"/>
              <w:rPr>
                <w:sz w:val="24"/>
                <w:szCs w:val="24"/>
              </w:rPr>
            </w:pPr>
            <w:r w:rsidRPr="00A41DFC">
              <w:rPr>
                <w:sz w:val="24"/>
                <w:szCs w:val="24"/>
              </w:rPr>
              <w:t>Social capital and agency</w:t>
            </w:r>
          </w:p>
        </w:tc>
      </w:tr>
    </w:tbl>
    <w:p w:rsidR="00A41DFC" w:rsidRPr="00A41DFC" w:rsidRDefault="00A41DFC" w:rsidP="00A41DFC">
      <w:pPr>
        <w:pStyle w:val="Heading2"/>
        <w:spacing w:line="240" w:lineRule="auto"/>
        <w:ind w:left="720" w:firstLine="0"/>
        <w:rPr>
          <w:rFonts w:ascii="Times New Roman" w:hAnsi="Times New Roman" w:cs="Times New Roman"/>
          <w:color w:val="auto"/>
          <w:sz w:val="24"/>
          <w:szCs w:val="24"/>
        </w:rPr>
      </w:pPr>
    </w:p>
    <w:p w:rsidR="00A41DFC" w:rsidRPr="00A41DFC" w:rsidRDefault="00A41DFC" w:rsidP="00A41DFC">
      <w:pPr>
        <w:spacing w:line="240" w:lineRule="auto"/>
        <w:rPr>
          <w:sz w:val="24"/>
          <w:szCs w:val="24"/>
          <w:lang w:eastAsia="ar-SA"/>
        </w:rPr>
      </w:pPr>
    </w:p>
    <w:p w:rsidR="00A41DFC" w:rsidRPr="00A41DFC" w:rsidRDefault="00A41DFC" w:rsidP="00A41DFC">
      <w:pPr>
        <w:pStyle w:val="Heading2"/>
        <w:spacing w:line="240" w:lineRule="auto"/>
        <w:ind w:firstLine="0"/>
        <w:rPr>
          <w:rFonts w:ascii="Times New Roman" w:hAnsi="Times New Roman" w:cs="Times New Roman"/>
          <w:i/>
          <w:color w:val="auto"/>
          <w:sz w:val="24"/>
          <w:szCs w:val="24"/>
        </w:rPr>
      </w:pPr>
      <w:r w:rsidRPr="00A41DFC">
        <w:rPr>
          <w:rFonts w:ascii="Times New Roman" w:hAnsi="Times New Roman" w:cs="Times New Roman"/>
          <w:i/>
          <w:color w:val="auto"/>
          <w:sz w:val="24"/>
          <w:szCs w:val="24"/>
        </w:rPr>
        <w:t>Experiences of the Wheelchair Prescription</w:t>
      </w:r>
    </w:p>
    <w:p w:rsidR="00A41DFC" w:rsidRPr="00A41DFC" w:rsidRDefault="00A41DFC" w:rsidP="00A41DFC">
      <w:pPr>
        <w:spacing w:line="240" w:lineRule="auto"/>
        <w:rPr>
          <w:sz w:val="24"/>
          <w:szCs w:val="24"/>
        </w:rPr>
      </w:pPr>
    </w:p>
    <w:p w:rsidR="00A41DFC" w:rsidRPr="00A41DFC" w:rsidRDefault="00A41DFC" w:rsidP="00A41DFC">
      <w:pPr>
        <w:spacing w:line="240" w:lineRule="auto"/>
        <w:rPr>
          <w:sz w:val="24"/>
          <w:szCs w:val="24"/>
        </w:rPr>
      </w:pPr>
      <w:r w:rsidRPr="00A41DFC">
        <w:rPr>
          <w:sz w:val="24"/>
          <w:szCs w:val="24"/>
        </w:rPr>
        <w:t>Interviewees described two main actors in wheelchair prescription: (1) the prescriber and (2) the manufacturer’s sales representative. The sales representative was described as the one having deep knowledge in technical aspects, as well as a clear sales motive. The prescriber represented the municipality in the prescription process and was described as being in power, i.e., the gatekeeper of an optimal wheelchair, denying solutions outside the absolute minimum. Examples given included not being listened to, or even answered, when providing arguments for a wanted wheelchair. Other arguments could be answered as being outside the municipal budget, which evoked feelings of uncertainty and frustration. Users based their arguments on being post rehabilitation and having gained a range of experiences and knowledge. There were also examples of when a prescriber could support almost everything the interviewee said, and even ask the interviewee</w:t>
      </w:r>
      <w:r w:rsidRPr="00A41DFC" w:rsidDel="002651E3">
        <w:rPr>
          <w:sz w:val="24"/>
          <w:szCs w:val="24"/>
        </w:rPr>
        <w:t xml:space="preserve"> </w:t>
      </w:r>
      <w:r w:rsidRPr="00A41DFC">
        <w:rPr>
          <w:sz w:val="24"/>
          <w:szCs w:val="24"/>
        </w:rPr>
        <w:t xml:space="preserve">to gather information and arguments concerning various models. However, these experiences were most common when the prescriber was described to lack knowledge on even basic aspects of an active wheelchair: </w:t>
      </w:r>
    </w:p>
    <w:p w:rsidR="00A41DFC" w:rsidRPr="00A41DFC" w:rsidRDefault="00A41DFC" w:rsidP="00A41DFC">
      <w:pPr>
        <w:spacing w:line="240" w:lineRule="auto"/>
        <w:rPr>
          <w:sz w:val="24"/>
          <w:szCs w:val="24"/>
        </w:rPr>
      </w:pPr>
    </w:p>
    <w:p w:rsidR="00A41DFC" w:rsidRPr="00A41DFC" w:rsidRDefault="00A41DFC" w:rsidP="00A41DFC">
      <w:pPr>
        <w:spacing w:line="240" w:lineRule="auto"/>
        <w:ind w:left="720" w:firstLine="0"/>
        <w:rPr>
          <w:sz w:val="24"/>
          <w:szCs w:val="24"/>
        </w:rPr>
      </w:pPr>
      <w:r w:rsidRPr="00A41DFC">
        <w:rPr>
          <w:sz w:val="24"/>
          <w:szCs w:val="24"/>
        </w:rPr>
        <w:t>“When the prescriber was demonstrating the wheelchair he read the manual and said… ‘</w:t>
      </w:r>
      <w:proofErr w:type="gramStart"/>
      <w:r w:rsidRPr="00A41DFC">
        <w:rPr>
          <w:sz w:val="24"/>
          <w:szCs w:val="24"/>
        </w:rPr>
        <w:t>back</w:t>
      </w:r>
      <w:proofErr w:type="gramEnd"/>
      <w:r w:rsidRPr="00A41DFC">
        <w:rPr>
          <w:sz w:val="24"/>
          <w:szCs w:val="24"/>
        </w:rPr>
        <w:t xml:space="preserve"> here, on the back, is a cord’ […] ‘and when you drag the cord, the back is folded’… [</w:t>
      </w:r>
      <w:proofErr w:type="gramStart"/>
      <w:r w:rsidRPr="00A41DFC">
        <w:rPr>
          <w:sz w:val="24"/>
          <w:szCs w:val="24"/>
        </w:rPr>
        <w:t>laugh</w:t>
      </w:r>
      <w:proofErr w:type="gramEnd"/>
      <w:r w:rsidRPr="00A41DFC">
        <w:rPr>
          <w:sz w:val="24"/>
          <w:szCs w:val="24"/>
        </w:rPr>
        <w:t>] […] well, it has been like that on my seven latest wheelchairs… [</w:t>
      </w:r>
      <w:proofErr w:type="gramStart"/>
      <w:r w:rsidRPr="00A41DFC">
        <w:rPr>
          <w:sz w:val="24"/>
          <w:szCs w:val="24"/>
        </w:rPr>
        <w:t>laugh</w:t>
      </w:r>
      <w:proofErr w:type="gramEnd"/>
      <w:r w:rsidRPr="00A41DFC">
        <w:rPr>
          <w:sz w:val="24"/>
          <w:szCs w:val="24"/>
        </w:rPr>
        <w:t>].”</w:t>
      </w:r>
    </w:p>
    <w:p w:rsidR="00A41DFC" w:rsidRPr="00A41DFC" w:rsidRDefault="00A41DFC" w:rsidP="00A41DFC">
      <w:pPr>
        <w:spacing w:line="240" w:lineRule="auto"/>
        <w:rPr>
          <w:sz w:val="24"/>
          <w:szCs w:val="24"/>
        </w:rPr>
      </w:pPr>
    </w:p>
    <w:p w:rsidR="00A41DFC" w:rsidRPr="00A41DFC" w:rsidRDefault="00A41DFC" w:rsidP="00A41DFC">
      <w:pPr>
        <w:spacing w:line="240" w:lineRule="auto"/>
        <w:rPr>
          <w:sz w:val="24"/>
          <w:szCs w:val="24"/>
        </w:rPr>
      </w:pPr>
      <w:r w:rsidRPr="00A41DFC">
        <w:rPr>
          <w:sz w:val="24"/>
          <w:szCs w:val="24"/>
        </w:rPr>
        <w:t>The division of responsibility between the prescriber and the manufacturer was sometimes unclear during the prescription process. In some situations, the informants found themselves in a position of reaching a conclusion with one of them, a conclusion questioned by the other. In theory, the prescriber decided on the configuration and type of prescribed wheelchair, but in reality, parts of this decision seemed to be subject to negotiation between the interviewee and the manufacturer, leaving the prescriber outside.</w:t>
      </w:r>
    </w:p>
    <w:p w:rsidR="00A41DFC" w:rsidRPr="00A41DFC" w:rsidRDefault="00A41DFC" w:rsidP="00A41DFC">
      <w:pPr>
        <w:spacing w:line="240" w:lineRule="auto"/>
        <w:rPr>
          <w:sz w:val="24"/>
          <w:szCs w:val="24"/>
        </w:rPr>
      </w:pPr>
    </w:p>
    <w:p w:rsidR="00A41DFC" w:rsidRPr="00A41DFC" w:rsidRDefault="00A41DFC" w:rsidP="00A41DFC">
      <w:pPr>
        <w:pStyle w:val="Heading3"/>
        <w:spacing w:line="240" w:lineRule="auto"/>
        <w:ind w:firstLine="0"/>
        <w:rPr>
          <w:rFonts w:ascii="Times New Roman" w:hAnsi="Times New Roman" w:cs="Times New Roman"/>
          <w:color w:val="auto"/>
          <w:sz w:val="24"/>
          <w:szCs w:val="24"/>
        </w:rPr>
      </w:pPr>
      <w:r w:rsidRPr="00A41DFC">
        <w:rPr>
          <w:rFonts w:ascii="Times New Roman" w:hAnsi="Times New Roman" w:cs="Times New Roman"/>
          <w:color w:val="auto"/>
          <w:sz w:val="24"/>
          <w:szCs w:val="24"/>
        </w:rPr>
        <w:lastRenderedPageBreak/>
        <w:t>To Negotiate</w:t>
      </w:r>
    </w:p>
    <w:p w:rsidR="00A41DFC" w:rsidRPr="00A41DFC" w:rsidRDefault="00A41DFC" w:rsidP="00A41DFC">
      <w:pPr>
        <w:spacing w:line="240" w:lineRule="auto"/>
        <w:rPr>
          <w:sz w:val="24"/>
          <w:szCs w:val="24"/>
        </w:rPr>
      </w:pPr>
    </w:p>
    <w:p w:rsidR="00A41DFC" w:rsidRPr="00A41DFC" w:rsidRDefault="00A41DFC" w:rsidP="00A41DFC">
      <w:pPr>
        <w:spacing w:line="240" w:lineRule="auto"/>
        <w:rPr>
          <w:sz w:val="24"/>
          <w:szCs w:val="24"/>
        </w:rPr>
      </w:pPr>
      <w:r w:rsidRPr="00A41DFC">
        <w:rPr>
          <w:sz w:val="24"/>
          <w:szCs w:val="24"/>
        </w:rPr>
        <w:t>In general, interviewees found prescription to be a process of negotiating their needs:</w:t>
      </w:r>
    </w:p>
    <w:p w:rsidR="00A41DFC" w:rsidRPr="00A41DFC" w:rsidRDefault="00A41DFC" w:rsidP="00A41DFC">
      <w:pPr>
        <w:spacing w:line="240" w:lineRule="auto"/>
        <w:rPr>
          <w:sz w:val="24"/>
          <w:szCs w:val="24"/>
        </w:rPr>
      </w:pPr>
    </w:p>
    <w:p w:rsidR="00A41DFC" w:rsidRPr="00A41DFC" w:rsidRDefault="00A41DFC" w:rsidP="00A41DFC">
      <w:pPr>
        <w:spacing w:line="240" w:lineRule="auto"/>
        <w:rPr>
          <w:sz w:val="24"/>
          <w:szCs w:val="24"/>
        </w:rPr>
      </w:pPr>
      <w:r w:rsidRPr="00A41DFC">
        <w:rPr>
          <w:sz w:val="24"/>
          <w:szCs w:val="24"/>
        </w:rPr>
        <w:t>“It is a negotiation, and if you are a poor negotiator you do not get anything.”</w:t>
      </w:r>
    </w:p>
    <w:p w:rsidR="00A41DFC" w:rsidRPr="00A41DFC" w:rsidRDefault="00A41DFC" w:rsidP="00A41DFC">
      <w:pPr>
        <w:spacing w:line="240" w:lineRule="auto"/>
        <w:rPr>
          <w:sz w:val="24"/>
          <w:szCs w:val="24"/>
        </w:rPr>
      </w:pPr>
    </w:p>
    <w:p w:rsidR="00A41DFC" w:rsidRPr="00A41DFC" w:rsidRDefault="00A41DFC" w:rsidP="00A41DFC">
      <w:pPr>
        <w:spacing w:line="240" w:lineRule="auto"/>
        <w:ind w:left="720" w:firstLine="0"/>
        <w:rPr>
          <w:sz w:val="24"/>
          <w:szCs w:val="24"/>
        </w:rPr>
      </w:pPr>
      <w:r w:rsidRPr="00A41DFC">
        <w:rPr>
          <w:sz w:val="24"/>
          <w:szCs w:val="24"/>
        </w:rPr>
        <w:t>“The weird thing is…with the prescribers…at last, you often end up with what you wanted, if you are persistent and can really motivate.”</w:t>
      </w:r>
    </w:p>
    <w:p w:rsidR="00A41DFC" w:rsidRPr="00A41DFC" w:rsidRDefault="00A41DFC" w:rsidP="00A41DFC">
      <w:pPr>
        <w:spacing w:line="240" w:lineRule="auto"/>
        <w:rPr>
          <w:sz w:val="24"/>
          <w:szCs w:val="24"/>
        </w:rPr>
      </w:pPr>
    </w:p>
    <w:p w:rsidR="00A41DFC" w:rsidRPr="00A41DFC" w:rsidRDefault="00A41DFC" w:rsidP="00A41DFC">
      <w:pPr>
        <w:spacing w:line="240" w:lineRule="auto"/>
        <w:rPr>
          <w:sz w:val="24"/>
          <w:szCs w:val="24"/>
        </w:rPr>
      </w:pPr>
      <w:r w:rsidRPr="00A41DFC">
        <w:rPr>
          <w:sz w:val="24"/>
          <w:szCs w:val="24"/>
        </w:rPr>
        <w:t xml:space="preserve">A negotiation with a prescriber was seen as problematic due to the prescriber not having the sufficient knowledge to be an effective counterpart. Interviewees saw arguments on municipal economy to be used when arguments based on technical knowledge were lacking: </w:t>
      </w:r>
    </w:p>
    <w:p w:rsidR="00A41DFC" w:rsidRPr="00A41DFC" w:rsidRDefault="00A41DFC" w:rsidP="00A41DFC">
      <w:pPr>
        <w:spacing w:line="240" w:lineRule="auto"/>
        <w:rPr>
          <w:sz w:val="24"/>
          <w:szCs w:val="24"/>
        </w:rPr>
      </w:pPr>
    </w:p>
    <w:p w:rsidR="00A41DFC" w:rsidRPr="00A41DFC" w:rsidRDefault="00A41DFC" w:rsidP="00A41DFC">
      <w:pPr>
        <w:spacing w:line="240" w:lineRule="auto"/>
        <w:rPr>
          <w:sz w:val="24"/>
          <w:szCs w:val="24"/>
        </w:rPr>
      </w:pPr>
      <w:r w:rsidRPr="00A41DFC">
        <w:rPr>
          <w:sz w:val="24"/>
          <w:szCs w:val="24"/>
        </w:rPr>
        <w:t>“They do not know that much I think…you have to keep informed yourself.…”</w:t>
      </w:r>
    </w:p>
    <w:p w:rsidR="00A41DFC" w:rsidRPr="00A41DFC" w:rsidRDefault="00A41DFC" w:rsidP="00A41DFC">
      <w:pPr>
        <w:spacing w:line="240" w:lineRule="auto"/>
        <w:rPr>
          <w:sz w:val="24"/>
          <w:szCs w:val="24"/>
        </w:rPr>
      </w:pPr>
    </w:p>
    <w:p w:rsidR="00A41DFC" w:rsidRPr="00A41DFC" w:rsidRDefault="00A41DFC" w:rsidP="00A41DFC">
      <w:pPr>
        <w:spacing w:line="240" w:lineRule="auto"/>
        <w:ind w:firstLine="0"/>
        <w:rPr>
          <w:sz w:val="24"/>
          <w:szCs w:val="24"/>
        </w:rPr>
      </w:pPr>
      <w:r w:rsidRPr="00A41DFC">
        <w:rPr>
          <w:sz w:val="24"/>
          <w:szCs w:val="24"/>
        </w:rPr>
        <w:t xml:space="preserve">The personal cost in terms of invested energy in negotiating one’s needs was experienced as high: </w:t>
      </w:r>
    </w:p>
    <w:p w:rsidR="00A41DFC" w:rsidRPr="00A41DFC" w:rsidRDefault="00A41DFC" w:rsidP="00A41DFC">
      <w:pPr>
        <w:spacing w:line="240" w:lineRule="auto"/>
        <w:rPr>
          <w:sz w:val="24"/>
          <w:szCs w:val="24"/>
        </w:rPr>
      </w:pPr>
    </w:p>
    <w:p w:rsidR="00A41DFC" w:rsidRPr="00A41DFC" w:rsidRDefault="00A41DFC" w:rsidP="00A41DFC">
      <w:pPr>
        <w:spacing w:line="240" w:lineRule="auto"/>
        <w:ind w:left="720" w:firstLine="0"/>
        <w:rPr>
          <w:sz w:val="24"/>
          <w:szCs w:val="24"/>
        </w:rPr>
      </w:pPr>
      <w:r w:rsidRPr="00A41DFC">
        <w:rPr>
          <w:sz w:val="24"/>
          <w:szCs w:val="24"/>
        </w:rPr>
        <w:t>“I experienced a radically decreased quality of life by this…this way of behavior.”</w:t>
      </w:r>
    </w:p>
    <w:p w:rsidR="00A41DFC" w:rsidRPr="00A41DFC" w:rsidRDefault="00A41DFC" w:rsidP="00A41DFC">
      <w:pPr>
        <w:spacing w:line="240" w:lineRule="auto"/>
        <w:rPr>
          <w:sz w:val="24"/>
          <w:szCs w:val="24"/>
        </w:rPr>
      </w:pPr>
    </w:p>
    <w:p w:rsidR="00A41DFC" w:rsidRPr="00A41DFC" w:rsidRDefault="00A41DFC" w:rsidP="00A41DFC">
      <w:pPr>
        <w:spacing w:line="240" w:lineRule="auto"/>
        <w:ind w:firstLine="0"/>
        <w:rPr>
          <w:sz w:val="24"/>
          <w:szCs w:val="24"/>
        </w:rPr>
      </w:pPr>
      <w:r w:rsidRPr="00A41DFC">
        <w:rPr>
          <w:sz w:val="24"/>
          <w:szCs w:val="24"/>
        </w:rPr>
        <w:t>A general argument from the interviewees was that negotiations should not be needed at all if prescribers had sufficient technical knowledge and understanding of wheelchair needs. Different experiences of negotiations could be identified: (1) to experience injustice and unfairness and (2) to feel insecure within the system.</w:t>
      </w:r>
    </w:p>
    <w:p w:rsidR="00A41DFC" w:rsidRPr="00A41DFC" w:rsidRDefault="00A41DFC" w:rsidP="00A41DFC">
      <w:pPr>
        <w:spacing w:line="240" w:lineRule="auto"/>
        <w:rPr>
          <w:sz w:val="24"/>
          <w:szCs w:val="24"/>
        </w:rPr>
      </w:pPr>
    </w:p>
    <w:p w:rsidR="00A41DFC" w:rsidRPr="00A41DFC" w:rsidRDefault="00A41DFC" w:rsidP="00A41DFC">
      <w:pPr>
        <w:pStyle w:val="Heading4"/>
        <w:keepNext w:val="0"/>
        <w:keepLines w:val="0"/>
        <w:numPr>
          <w:ilvl w:val="3"/>
          <w:numId w:val="0"/>
        </w:numPr>
        <w:tabs>
          <w:tab w:val="num" w:pos="0"/>
        </w:tabs>
        <w:suppressAutoHyphens/>
        <w:spacing w:before="0" w:line="240" w:lineRule="auto"/>
        <w:ind w:left="864" w:hanging="864"/>
        <w:rPr>
          <w:rFonts w:ascii="Times New Roman" w:hAnsi="Times New Roman" w:cs="Times New Roman"/>
          <w:b w:val="0"/>
          <w:i w:val="0"/>
          <w:color w:val="auto"/>
          <w:sz w:val="24"/>
          <w:szCs w:val="24"/>
        </w:rPr>
      </w:pPr>
      <w:r w:rsidRPr="00A41DFC">
        <w:rPr>
          <w:rFonts w:ascii="Times New Roman" w:hAnsi="Times New Roman" w:cs="Times New Roman"/>
          <w:b w:val="0"/>
          <w:i w:val="0"/>
          <w:color w:val="auto"/>
          <w:sz w:val="24"/>
          <w:szCs w:val="24"/>
        </w:rPr>
        <w:t>To Experience Injustice and Unfairness</w:t>
      </w:r>
    </w:p>
    <w:p w:rsidR="00A41DFC" w:rsidRPr="00A41DFC" w:rsidRDefault="00A41DFC" w:rsidP="00A41DFC">
      <w:pPr>
        <w:spacing w:line="240" w:lineRule="auto"/>
        <w:rPr>
          <w:sz w:val="24"/>
          <w:szCs w:val="24"/>
        </w:rPr>
      </w:pPr>
    </w:p>
    <w:p w:rsidR="00A41DFC" w:rsidRPr="00A41DFC" w:rsidRDefault="00A41DFC" w:rsidP="00A41DFC">
      <w:pPr>
        <w:spacing w:line="240" w:lineRule="auto"/>
        <w:rPr>
          <w:sz w:val="24"/>
          <w:szCs w:val="24"/>
        </w:rPr>
      </w:pPr>
      <w:r w:rsidRPr="00A41DFC">
        <w:rPr>
          <w:sz w:val="24"/>
          <w:szCs w:val="24"/>
        </w:rPr>
        <w:t xml:space="preserve">An experience of injustice and unfairness in contacts with the prescriber was emphasized by many of the interviewees. Examples included experiences of a high cost in terms of personal energy when the expressed needs not were considered. To obtain a new wheelchair was described as a long and tedious process. Therefore, it was something to engage in only when it was needed. Informants expressed one reason for needing a new wheelchair to be the introduction on the market of a new model that might solve issues with the model used at present. Even so, the prescriber did not always accept arguments of a new wheelchair solving problems with the current one. Informants even expressed fears of a potential injustice for other active wheelchair users perhaps not persistent enough in fighting for their needs, thus ending up with wheelchairs less optimized. However, some interviewees expressed that they were generally uninterested with the wheelchair: </w:t>
      </w:r>
    </w:p>
    <w:p w:rsidR="00A41DFC" w:rsidRPr="00A41DFC" w:rsidRDefault="00A41DFC" w:rsidP="00A41DFC">
      <w:pPr>
        <w:spacing w:line="240" w:lineRule="auto"/>
        <w:rPr>
          <w:sz w:val="24"/>
          <w:szCs w:val="24"/>
        </w:rPr>
      </w:pPr>
    </w:p>
    <w:p w:rsidR="00A41DFC" w:rsidRPr="00A41DFC" w:rsidRDefault="00A41DFC" w:rsidP="00A41DFC">
      <w:pPr>
        <w:spacing w:line="240" w:lineRule="auto"/>
        <w:ind w:left="720" w:firstLine="0"/>
        <w:rPr>
          <w:sz w:val="24"/>
          <w:szCs w:val="24"/>
        </w:rPr>
      </w:pPr>
      <w:r w:rsidRPr="00A41DFC">
        <w:rPr>
          <w:sz w:val="24"/>
          <w:szCs w:val="24"/>
        </w:rPr>
        <w:t>“So, I just drive on…. I think I get used to both how it works and how it does not work, and how poor I sit because it is nothing that changes from one day to another but gradually.”</w:t>
      </w:r>
    </w:p>
    <w:p w:rsidR="00A41DFC" w:rsidRPr="00A41DFC" w:rsidRDefault="00A41DFC" w:rsidP="00A41DFC">
      <w:pPr>
        <w:spacing w:line="240" w:lineRule="auto"/>
        <w:rPr>
          <w:sz w:val="24"/>
          <w:szCs w:val="24"/>
        </w:rPr>
      </w:pPr>
    </w:p>
    <w:p w:rsidR="00A41DFC" w:rsidRPr="00A41DFC" w:rsidRDefault="00A41DFC" w:rsidP="00A41DFC">
      <w:pPr>
        <w:spacing w:line="240" w:lineRule="auto"/>
        <w:rPr>
          <w:sz w:val="24"/>
          <w:szCs w:val="24"/>
        </w:rPr>
      </w:pPr>
      <w:r w:rsidRPr="00A41DFC">
        <w:rPr>
          <w:sz w:val="24"/>
          <w:szCs w:val="24"/>
        </w:rPr>
        <w:t xml:space="preserve">The sense of injustice was also described in relation to economical prerequisites. Some of the informants with stable financial situations had abandoned the public system of prescription and bought wheelchairs themselves in order to avoid having to discuss every detail with the </w:t>
      </w:r>
      <w:r w:rsidRPr="00A41DFC">
        <w:rPr>
          <w:sz w:val="24"/>
          <w:szCs w:val="24"/>
        </w:rPr>
        <w:lastRenderedPageBreak/>
        <w:t>prescriber. Interviewees stressed that already today the cost of rear wheel tires is, in many municipalities, a personal responsibility for the user. In many cases, interviewees with wheelchairs prescribed within the public system used alternative, and privately funded, rear wheels and hand rims. Other examples were privately funded ways of attending wheelchair service and maintenance.</w:t>
      </w:r>
    </w:p>
    <w:p w:rsidR="00A41DFC" w:rsidRPr="00A41DFC" w:rsidRDefault="00A41DFC" w:rsidP="00A41DFC">
      <w:pPr>
        <w:spacing w:line="240" w:lineRule="auto"/>
        <w:rPr>
          <w:sz w:val="24"/>
          <w:szCs w:val="24"/>
        </w:rPr>
      </w:pPr>
    </w:p>
    <w:p w:rsidR="00A41DFC" w:rsidRPr="00A41DFC" w:rsidRDefault="00A41DFC" w:rsidP="00A41DFC">
      <w:pPr>
        <w:spacing w:line="240" w:lineRule="auto"/>
        <w:rPr>
          <w:sz w:val="24"/>
          <w:szCs w:val="24"/>
        </w:rPr>
      </w:pPr>
      <w:r w:rsidRPr="00A41DFC">
        <w:rPr>
          <w:sz w:val="24"/>
          <w:szCs w:val="24"/>
        </w:rPr>
        <w:t>Family members were described as a buffer in contacts with the prescriber. One informant described when a prescriber discussed matters of cushion covers with a family member, where the family member in vain tried to convince the prescriber of the need for a spare cushion cover.</w:t>
      </w:r>
    </w:p>
    <w:p w:rsidR="00A41DFC" w:rsidRPr="00A41DFC" w:rsidRDefault="00A41DFC" w:rsidP="00A41DFC">
      <w:pPr>
        <w:spacing w:line="240" w:lineRule="auto"/>
        <w:rPr>
          <w:sz w:val="24"/>
          <w:szCs w:val="24"/>
        </w:rPr>
      </w:pPr>
    </w:p>
    <w:p w:rsidR="00A41DFC" w:rsidRPr="00A41DFC" w:rsidRDefault="00A41DFC" w:rsidP="00A41DFC">
      <w:pPr>
        <w:pStyle w:val="Heading4"/>
        <w:spacing w:before="0"/>
        <w:ind w:firstLine="0"/>
        <w:rPr>
          <w:rFonts w:ascii="Times New Roman" w:hAnsi="Times New Roman" w:cs="Times New Roman"/>
          <w:b w:val="0"/>
          <w:i w:val="0"/>
          <w:color w:val="auto"/>
          <w:sz w:val="24"/>
          <w:szCs w:val="24"/>
        </w:rPr>
      </w:pPr>
      <w:r w:rsidRPr="00A41DFC">
        <w:rPr>
          <w:rFonts w:ascii="Times New Roman" w:hAnsi="Times New Roman" w:cs="Times New Roman"/>
          <w:b w:val="0"/>
          <w:i w:val="0"/>
          <w:color w:val="auto"/>
          <w:sz w:val="24"/>
          <w:szCs w:val="24"/>
        </w:rPr>
        <w:t>To Feel Insecure Within the System</w:t>
      </w:r>
    </w:p>
    <w:p w:rsidR="00A41DFC" w:rsidRPr="00A41DFC" w:rsidRDefault="00A41DFC" w:rsidP="00A41DFC">
      <w:pPr>
        <w:spacing w:line="240" w:lineRule="auto"/>
        <w:rPr>
          <w:sz w:val="24"/>
          <w:szCs w:val="24"/>
        </w:rPr>
      </w:pPr>
    </w:p>
    <w:p w:rsidR="00A41DFC" w:rsidRPr="00A41DFC" w:rsidRDefault="00A41DFC" w:rsidP="00A41DFC">
      <w:pPr>
        <w:spacing w:line="240" w:lineRule="auto"/>
        <w:rPr>
          <w:sz w:val="24"/>
          <w:szCs w:val="24"/>
        </w:rPr>
      </w:pPr>
      <w:r w:rsidRPr="00A41DFC">
        <w:rPr>
          <w:sz w:val="24"/>
          <w:szCs w:val="24"/>
        </w:rPr>
        <w:t xml:space="preserve">Interviewees described a sense of insecurity when in contact with the prescriber. To feel insecure and powerless was due to not knowing what to expect in terms of wheelchair optimization and assortment, or the prescriber’s negotiation starting point, or how difficult the negotiation was going to be, i.e., the unpredictability of the process. Nevertheless, informants could contact the prescriber to discuss the need for a new and better wheelchair: </w:t>
      </w:r>
    </w:p>
    <w:p w:rsidR="00A41DFC" w:rsidRPr="00A41DFC" w:rsidRDefault="00A41DFC" w:rsidP="00A41DFC">
      <w:pPr>
        <w:spacing w:line="240" w:lineRule="auto"/>
        <w:rPr>
          <w:sz w:val="24"/>
          <w:szCs w:val="24"/>
        </w:rPr>
      </w:pPr>
    </w:p>
    <w:p w:rsidR="00A41DFC" w:rsidRPr="00A41DFC" w:rsidRDefault="00A41DFC" w:rsidP="00A41DFC">
      <w:pPr>
        <w:spacing w:line="240" w:lineRule="auto"/>
        <w:ind w:left="720" w:firstLine="0"/>
        <w:rPr>
          <w:sz w:val="24"/>
          <w:szCs w:val="24"/>
        </w:rPr>
      </w:pPr>
      <w:r w:rsidRPr="00A41DFC">
        <w:rPr>
          <w:sz w:val="24"/>
          <w:szCs w:val="24"/>
        </w:rPr>
        <w:t>“I have hesitated all this time because, no one really likes to change wheelchair… due to it is so tough to change.”</w:t>
      </w:r>
    </w:p>
    <w:p w:rsidR="00A41DFC" w:rsidRPr="00A41DFC" w:rsidRDefault="00A41DFC" w:rsidP="00A41DFC">
      <w:pPr>
        <w:spacing w:line="240" w:lineRule="auto"/>
        <w:rPr>
          <w:sz w:val="24"/>
          <w:szCs w:val="24"/>
        </w:rPr>
      </w:pPr>
    </w:p>
    <w:p w:rsidR="00A41DFC" w:rsidRPr="00A41DFC" w:rsidRDefault="00A41DFC" w:rsidP="00A41DFC">
      <w:pPr>
        <w:spacing w:line="240" w:lineRule="auto"/>
        <w:rPr>
          <w:sz w:val="24"/>
          <w:szCs w:val="24"/>
        </w:rPr>
      </w:pPr>
      <w:r w:rsidRPr="00A41DFC">
        <w:rPr>
          <w:sz w:val="24"/>
          <w:szCs w:val="24"/>
        </w:rPr>
        <w:t xml:space="preserve">Hesitance could be based on a new wheelchair taking time to get used to. Hesitance was further increased by the insecurity of not knowing what to expect. One informant described that the prescriber asked her/him to check what was available on the wheelchair market and then return with a decision. For the informant, this resulted in insecurity due to a feeling of not being taken seriously and the presumed expert’s lack of expertise. </w:t>
      </w:r>
    </w:p>
    <w:p w:rsidR="00A41DFC" w:rsidRPr="00A41DFC" w:rsidRDefault="00A41DFC" w:rsidP="00A41DFC">
      <w:pPr>
        <w:spacing w:line="240" w:lineRule="auto"/>
        <w:rPr>
          <w:sz w:val="24"/>
          <w:szCs w:val="24"/>
        </w:rPr>
      </w:pPr>
    </w:p>
    <w:p w:rsidR="00A41DFC" w:rsidRPr="00A41DFC" w:rsidRDefault="00A41DFC" w:rsidP="00A41DFC">
      <w:pPr>
        <w:spacing w:line="240" w:lineRule="auto"/>
        <w:ind w:left="720" w:firstLine="0"/>
        <w:rPr>
          <w:sz w:val="24"/>
          <w:szCs w:val="24"/>
        </w:rPr>
      </w:pPr>
      <w:r w:rsidRPr="00A41DFC">
        <w:rPr>
          <w:sz w:val="24"/>
          <w:szCs w:val="24"/>
        </w:rPr>
        <w:t>“The prescribers were very passive at the side… […] it was more like a dialogue with the manufacturer sales representative.”</w:t>
      </w:r>
    </w:p>
    <w:p w:rsidR="00A41DFC" w:rsidRPr="00A41DFC" w:rsidRDefault="00A41DFC" w:rsidP="00A41DFC">
      <w:pPr>
        <w:spacing w:line="240" w:lineRule="auto"/>
        <w:rPr>
          <w:sz w:val="24"/>
          <w:szCs w:val="24"/>
        </w:rPr>
      </w:pPr>
    </w:p>
    <w:p w:rsidR="00A41DFC" w:rsidRPr="00A41DFC" w:rsidRDefault="00A41DFC" w:rsidP="00A41DFC">
      <w:pPr>
        <w:spacing w:line="240" w:lineRule="auto"/>
        <w:rPr>
          <w:sz w:val="24"/>
          <w:szCs w:val="24"/>
        </w:rPr>
      </w:pPr>
      <w:r w:rsidRPr="00A41DFC">
        <w:rPr>
          <w:sz w:val="24"/>
          <w:szCs w:val="24"/>
        </w:rPr>
        <w:t>A further source of insecurity described by the interviewees was differences between municipalities. Some municipalities had widespread restrictions concerning active wheelchairs, adding to increased unpredictability:</w:t>
      </w:r>
    </w:p>
    <w:p w:rsidR="00A41DFC" w:rsidRPr="00A41DFC" w:rsidRDefault="00A41DFC" w:rsidP="00A41DFC">
      <w:pPr>
        <w:spacing w:line="240" w:lineRule="auto"/>
        <w:rPr>
          <w:sz w:val="24"/>
          <w:szCs w:val="24"/>
        </w:rPr>
      </w:pPr>
    </w:p>
    <w:p w:rsidR="00A41DFC" w:rsidRPr="00A41DFC" w:rsidRDefault="00A41DFC" w:rsidP="00A41DFC">
      <w:pPr>
        <w:spacing w:line="240" w:lineRule="auto"/>
        <w:ind w:left="720" w:firstLine="0"/>
        <w:rPr>
          <w:sz w:val="24"/>
          <w:szCs w:val="24"/>
        </w:rPr>
      </w:pPr>
      <w:r w:rsidRPr="00A41DFC">
        <w:rPr>
          <w:sz w:val="24"/>
          <w:szCs w:val="24"/>
        </w:rPr>
        <w:t>“My experience here in [in this municipality compared to where I used to live] is not good… it is probably the worst I have experienced since I got injured.”</w:t>
      </w:r>
    </w:p>
    <w:p w:rsidR="00A41DFC" w:rsidRPr="00A41DFC" w:rsidRDefault="00A41DFC" w:rsidP="00A41DFC">
      <w:pPr>
        <w:spacing w:line="240" w:lineRule="auto"/>
        <w:rPr>
          <w:sz w:val="24"/>
          <w:szCs w:val="24"/>
        </w:rPr>
      </w:pPr>
    </w:p>
    <w:p w:rsidR="00A41DFC" w:rsidRPr="00A41DFC" w:rsidRDefault="00A41DFC" w:rsidP="00A41DFC">
      <w:pPr>
        <w:spacing w:line="240" w:lineRule="auto"/>
        <w:rPr>
          <w:sz w:val="24"/>
          <w:szCs w:val="24"/>
        </w:rPr>
      </w:pPr>
      <w:r w:rsidRPr="00A41DFC">
        <w:rPr>
          <w:sz w:val="24"/>
          <w:szCs w:val="24"/>
        </w:rPr>
        <w:t xml:space="preserve">Another source of insecurity was when they tried to locate the prescriber in a system in which it was difficult to navigate. One informant described this as difficult due to not having had any contact with the prescriber for some time, the municipal organization was altered, new persons were employed, etc.: </w:t>
      </w:r>
    </w:p>
    <w:p w:rsidR="00A41DFC" w:rsidRPr="00A41DFC" w:rsidRDefault="00A41DFC" w:rsidP="00A41DFC">
      <w:pPr>
        <w:spacing w:line="240" w:lineRule="auto"/>
        <w:rPr>
          <w:sz w:val="24"/>
          <w:szCs w:val="24"/>
        </w:rPr>
      </w:pPr>
    </w:p>
    <w:p w:rsidR="00A41DFC" w:rsidRPr="00A41DFC" w:rsidRDefault="00A41DFC" w:rsidP="00A41DFC">
      <w:pPr>
        <w:spacing w:line="240" w:lineRule="auto"/>
        <w:ind w:left="720" w:firstLine="0"/>
        <w:rPr>
          <w:sz w:val="24"/>
          <w:szCs w:val="24"/>
        </w:rPr>
      </w:pPr>
      <w:r w:rsidRPr="00A41DFC">
        <w:rPr>
          <w:sz w:val="24"/>
          <w:szCs w:val="24"/>
        </w:rPr>
        <w:lastRenderedPageBreak/>
        <w:t>“I started by calling my health care centre in X-town and then they wanted me to call the municipal local organization and then they told me to contact X [the prescriber] and then X came home to me, made a home visit, they like making home visits.…”</w:t>
      </w:r>
    </w:p>
    <w:p w:rsidR="00A41DFC" w:rsidRPr="00A41DFC" w:rsidRDefault="00A41DFC" w:rsidP="00A41DFC">
      <w:pPr>
        <w:spacing w:line="240" w:lineRule="auto"/>
        <w:rPr>
          <w:sz w:val="24"/>
          <w:szCs w:val="24"/>
        </w:rPr>
      </w:pPr>
    </w:p>
    <w:p w:rsidR="00A41DFC" w:rsidRPr="00A41DFC" w:rsidRDefault="00A41DFC" w:rsidP="00A41DFC">
      <w:pPr>
        <w:spacing w:line="240" w:lineRule="auto"/>
        <w:ind w:firstLine="0"/>
        <w:rPr>
          <w:sz w:val="24"/>
          <w:szCs w:val="24"/>
        </w:rPr>
      </w:pPr>
      <w:r w:rsidRPr="00A41DFC">
        <w:rPr>
          <w:sz w:val="24"/>
          <w:szCs w:val="24"/>
        </w:rPr>
        <w:t>However, one informant described the prescription of a new wheelchair as an easy and unproblematic process:</w:t>
      </w:r>
    </w:p>
    <w:p w:rsidR="00A41DFC" w:rsidRPr="00A41DFC" w:rsidRDefault="00A41DFC" w:rsidP="00A41DFC">
      <w:pPr>
        <w:spacing w:line="240" w:lineRule="auto"/>
        <w:rPr>
          <w:sz w:val="24"/>
          <w:szCs w:val="24"/>
        </w:rPr>
      </w:pPr>
    </w:p>
    <w:p w:rsidR="00A41DFC" w:rsidRPr="00A41DFC" w:rsidRDefault="00A41DFC" w:rsidP="00A41DFC">
      <w:pPr>
        <w:spacing w:line="240" w:lineRule="auto"/>
        <w:ind w:left="720" w:firstLine="0"/>
        <w:rPr>
          <w:sz w:val="24"/>
          <w:szCs w:val="24"/>
        </w:rPr>
      </w:pPr>
      <w:r w:rsidRPr="00A41DFC">
        <w:rPr>
          <w:sz w:val="24"/>
          <w:szCs w:val="24"/>
        </w:rPr>
        <w:t>“Actually relatively easy… among the easiest I have been through concerning… the jungle of societal support… [</w:t>
      </w:r>
      <w:proofErr w:type="gramStart"/>
      <w:r w:rsidRPr="00A41DFC">
        <w:rPr>
          <w:sz w:val="24"/>
          <w:szCs w:val="24"/>
        </w:rPr>
        <w:t>laughs</w:t>
      </w:r>
      <w:proofErr w:type="gramEnd"/>
      <w:r w:rsidRPr="00A41DFC">
        <w:rPr>
          <w:sz w:val="24"/>
          <w:szCs w:val="24"/>
        </w:rPr>
        <w:t>].”</w:t>
      </w:r>
    </w:p>
    <w:p w:rsidR="00A41DFC" w:rsidRPr="00A41DFC" w:rsidRDefault="00A41DFC" w:rsidP="00A41DFC">
      <w:pPr>
        <w:spacing w:line="240" w:lineRule="auto"/>
        <w:rPr>
          <w:sz w:val="24"/>
          <w:szCs w:val="24"/>
        </w:rPr>
      </w:pPr>
    </w:p>
    <w:p w:rsidR="00A41DFC" w:rsidRPr="00A41DFC" w:rsidRDefault="00A41DFC" w:rsidP="00A41DFC">
      <w:pPr>
        <w:pStyle w:val="Heading2"/>
        <w:spacing w:line="240" w:lineRule="auto"/>
        <w:ind w:firstLine="0"/>
        <w:jc w:val="center"/>
        <w:rPr>
          <w:rFonts w:ascii="Times New Roman" w:hAnsi="Times New Roman" w:cs="Times New Roman"/>
          <w:i/>
          <w:color w:val="auto"/>
          <w:sz w:val="24"/>
          <w:szCs w:val="24"/>
        </w:rPr>
      </w:pPr>
      <w:r w:rsidRPr="00A41DFC">
        <w:rPr>
          <w:rFonts w:ascii="Times New Roman" w:hAnsi="Times New Roman" w:cs="Times New Roman"/>
          <w:i/>
          <w:color w:val="auto"/>
          <w:sz w:val="24"/>
          <w:szCs w:val="24"/>
        </w:rPr>
        <w:t>Aspects of Importance Concerning the Optimal Wheelchair</w:t>
      </w:r>
    </w:p>
    <w:p w:rsidR="00A41DFC" w:rsidRPr="00A41DFC" w:rsidRDefault="00A41DFC" w:rsidP="00A41DFC">
      <w:pPr>
        <w:spacing w:line="240" w:lineRule="auto"/>
        <w:rPr>
          <w:sz w:val="24"/>
          <w:szCs w:val="24"/>
        </w:rPr>
      </w:pPr>
    </w:p>
    <w:p w:rsidR="00A41DFC" w:rsidRPr="00A41DFC" w:rsidRDefault="00A41DFC" w:rsidP="00A41DFC">
      <w:pPr>
        <w:spacing w:line="240" w:lineRule="auto"/>
        <w:rPr>
          <w:sz w:val="24"/>
          <w:szCs w:val="24"/>
        </w:rPr>
      </w:pPr>
      <w:r w:rsidRPr="00A41DFC">
        <w:rPr>
          <w:sz w:val="24"/>
          <w:szCs w:val="24"/>
        </w:rPr>
        <w:t>A picture emerged in the narratives of how the optimal wheelchair should be constructed and what needs it should fulfill. The role of the optimal wheelchair was described as supporting: (1) physical function (technical aspects) and (2) social function (identity, self-image, and agency).</w:t>
      </w:r>
    </w:p>
    <w:p w:rsidR="00A41DFC" w:rsidRPr="00A41DFC" w:rsidRDefault="00A41DFC" w:rsidP="00A41DFC">
      <w:pPr>
        <w:spacing w:line="240" w:lineRule="auto"/>
        <w:rPr>
          <w:sz w:val="24"/>
          <w:szCs w:val="24"/>
        </w:rPr>
      </w:pPr>
    </w:p>
    <w:p w:rsidR="00A41DFC" w:rsidRPr="00A41DFC" w:rsidRDefault="00A41DFC" w:rsidP="00A41DFC">
      <w:pPr>
        <w:pStyle w:val="Heading3"/>
        <w:keepLines w:val="0"/>
        <w:numPr>
          <w:ilvl w:val="2"/>
          <w:numId w:val="0"/>
        </w:numPr>
        <w:tabs>
          <w:tab w:val="num" w:pos="0"/>
        </w:tabs>
        <w:suppressAutoHyphens/>
        <w:spacing w:before="0" w:line="240" w:lineRule="auto"/>
        <w:rPr>
          <w:rFonts w:ascii="Times New Roman" w:hAnsi="Times New Roman" w:cs="Times New Roman"/>
          <w:i/>
          <w:color w:val="auto"/>
          <w:sz w:val="24"/>
          <w:szCs w:val="24"/>
        </w:rPr>
      </w:pPr>
      <w:r w:rsidRPr="00A41DFC">
        <w:rPr>
          <w:rFonts w:ascii="Times New Roman" w:hAnsi="Times New Roman" w:cs="Times New Roman"/>
          <w:i/>
          <w:color w:val="auto"/>
          <w:sz w:val="24"/>
          <w:szCs w:val="24"/>
        </w:rPr>
        <w:t>Supporting Physical Function</w:t>
      </w:r>
    </w:p>
    <w:p w:rsidR="00A41DFC" w:rsidRPr="00A41DFC" w:rsidRDefault="00A41DFC" w:rsidP="00A41DFC">
      <w:pPr>
        <w:spacing w:line="240" w:lineRule="auto"/>
        <w:rPr>
          <w:sz w:val="24"/>
          <w:szCs w:val="24"/>
        </w:rPr>
      </w:pPr>
    </w:p>
    <w:p w:rsidR="00A41DFC" w:rsidRPr="00A41DFC" w:rsidRDefault="00A41DFC" w:rsidP="00A41DFC">
      <w:pPr>
        <w:spacing w:line="240" w:lineRule="auto"/>
        <w:rPr>
          <w:sz w:val="24"/>
          <w:szCs w:val="24"/>
        </w:rPr>
      </w:pPr>
      <w:r w:rsidRPr="00A41DFC">
        <w:rPr>
          <w:sz w:val="24"/>
          <w:szCs w:val="24"/>
        </w:rPr>
        <w:t xml:space="preserve">Technical aspects of importance were described as the wheelchair should: (a) be easy to handle, (b) have comfortable seating, and (c) stand high strains and be trusted. The prescriber was expected to give an account for these aspects. The technical perspective on wheelchairs involved mobility: </w:t>
      </w:r>
    </w:p>
    <w:p w:rsidR="00A41DFC" w:rsidRPr="00A41DFC" w:rsidRDefault="00A41DFC" w:rsidP="00A41DFC">
      <w:pPr>
        <w:spacing w:line="240" w:lineRule="auto"/>
        <w:rPr>
          <w:sz w:val="24"/>
          <w:szCs w:val="24"/>
        </w:rPr>
      </w:pPr>
    </w:p>
    <w:p w:rsidR="00A41DFC" w:rsidRPr="00A41DFC" w:rsidRDefault="00A41DFC" w:rsidP="00A41DFC">
      <w:pPr>
        <w:spacing w:line="240" w:lineRule="auto"/>
        <w:ind w:left="720" w:firstLine="0"/>
        <w:rPr>
          <w:sz w:val="24"/>
          <w:szCs w:val="24"/>
        </w:rPr>
      </w:pPr>
      <w:r w:rsidRPr="00A41DFC">
        <w:rPr>
          <w:sz w:val="24"/>
          <w:szCs w:val="24"/>
        </w:rPr>
        <w:t>“It should make it possible for me to ambulate as freely as possible from my physical… prerequisites.”</w:t>
      </w:r>
    </w:p>
    <w:p w:rsidR="00A41DFC" w:rsidRPr="00A41DFC" w:rsidRDefault="00A41DFC" w:rsidP="00A41DFC">
      <w:pPr>
        <w:spacing w:line="240" w:lineRule="auto"/>
        <w:rPr>
          <w:sz w:val="24"/>
          <w:szCs w:val="24"/>
        </w:rPr>
      </w:pPr>
    </w:p>
    <w:p w:rsidR="00A41DFC" w:rsidRPr="00A41DFC" w:rsidRDefault="00A41DFC" w:rsidP="00A41DFC">
      <w:pPr>
        <w:spacing w:line="240" w:lineRule="auto"/>
        <w:rPr>
          <w:sz w:val="24"/>
          <w:szCs w:val="24"/>
        </w:rPr>
      </w:pPr>
      <w:r w:rsidRPr="00A41DFC">
        <w:rPr>
          <w:sz w:val="24"/>
          <w:szCs w:val="24"/>
        </w:rPr>
        <w:t xml:space="preserve">An optimal wheelchair was described as tailor-made to fit the user perfectly. Some interviewees expressed plans of buying such a chair, built from personal measurements, as such a wheelchair was not prescribed within the Swedish prescription system. </w:t>
      </w:r>
    </w:p>
    <w:p w:rsidR="00A41DFC" w:rsidRPr="00A41DFC" w:rsidRDefault="00A41DFC" w:rsidP="00A41DFC">
      <w:pPr>
        <w:spacing w:line="240" w:lineRule="auto"/>
        <w:rPr>
          <w:sz w:val="24"/>
          <w:szCs w:val="24"/>
        </w:rPr>
      </w:pPr>
    </w:p>
    <w:p w:rsidR="00A41DFC" w:rsidRPr="00A41DFC" w:rsidRDefault="00A41DFC" w:rsidP="00A41DFC">
      <w:pPr>
        <w:pStyle w:val="Heading4"/>
        <w:spacing w:before="0"/>
        <w:ind w:firstLine="0"/>
        <w:rPr>
          <w:rFonts w:ascii="Times New Roman" w:hAnsi="Times New Roman" w:cs="Times New Roman"/>
          <w:b w:val="0"/>
          <w:i w:val="0"/>
          <w:color w:val="auto"/>
          <w:sz w:val="24"/>
          <w:szCs w:val="24"/>
        </w:rPr>
      </w:pPr>
      <w:r w:rsidRPr="00A41DFC">
        <w:rPr>
          <w:rFonts w:ascii="Times New Roman" w:hAnsi="Times New Roman" w:cs="Times New Roman"/>
          <w:b w:val="0"/>
          <w:i w:val="0"/>
          <w:color w:val="auto"/>
          <w:sz w:val="24"/>
          <w:szCs w:val="24"/>
        </w:rPr>
        <w:t>Easy to Handle</w:t>
      </w:r>
    </w:p>
    <w:p w:rsidR="00A41DFC" w:rsidRPr="00A41DFC" w:rsidRDefault="00A41DFC" w:rsidP="00A41DFC">
      <w:pPr>
        <w:pStyle w:val="Heading4"/>
        <w:keepNext w:val="0"/>
        <w:keepLines w:val="0"/>
        <w:numPr>
          <w:ilvl w:val="3"/>
          <w:numId w:val="0"/>
        </w:numPr>
        <w:tabs>
          <w:tab w:val="num" w:pos="864"/>
        </w:tabs>
        <w:suppressAutoHyphens/>
        <w:spacing w:before="0" w:line="240" w:lineRule="auto"/>
        <w:ind w:left="864" w:firstLine="720"/>
        <w:rPr>
          <w:rFonts w:ascii="Times New Roman" w:hAnsi="Times New Roman" w:cs="Times New Roman"/>
          <w:b w:val="0"/>
          <w:color w:val="auto"/>
          <w:sz w:val="24"/>
          <w:szCs w:val="24"/>
        </w:rPr>
      </w:pPr>
    </w:p>
    <w:p w:rsidR="00A41DFC" w:rsidRPr="00A41DFC" w:rsidRDefault="00A41DFC" w:rsidP="00A41DFC">
      <w:pPr>
        <w:spacing w:line="240" w:lineRule="auto"/>
        <w:rPr>
          <w:sz w:val="24"/>
          <w:szCs w:val="24"/>
        </w:rPr>
      </w:pPr>
      <w:r w:rsidRPr="00A41DFC">
        <w:rPr>
          <w:sz w:val="24"/>
          <w:szCs w:val="24"/>
        </w:rPr>
        <w:t xml:space="preserve">An aspect of importance was that the wheelchair should be easy to handle in varying environments. One main criterion is that it should have low weight: </w:t>
      </w:r>
    </w:p>
    <w:p w:rsidR="00A41DFC" w:rsidRPr="00A41DFC" w:rsidRDefault="00A41DFC" w:rsidP="00A41DFC">
      <w:pPr>
        <w:spacing w:line="240" w:lineRule="auto"/>
        <w:rPr>
          <w:sz w:val="24"/>
          <w:szCs w:val="24"/>
        </w:rPr>
      </w:pPr>
    </w:p>
    <w:p w:rsidR="00A41DFC" w:rsidRPr="00A41DFC" w:rsidRDefault="00A41DFC" w:rsidP="00A41DFC">
      <w:pPr>
        <w:spacing w:line="240" w:lineRule="auto"/>
        <w:rPr>
          <w:sz w:val="24"/>
          <w:szCs w:val="24"/>
        </w:rPr>
      </w:pPr>
      <w:r w:rsidRPr="00A41DFC">
        <w:rPr>
          <w:sz w:val="24"/>
          <w:szCs w:val="24"/>
        </w:rPr>
        <w:t>“It should weigh nothing, preferably minus…”</w:t>
      </w:r>
    </w:p>
    <w:p w:rsidR="00A41DFC" w:rsidRPr="00A41DFC" w:rsidRDefault="00A41DFC" w:rsidP="00A41DFC">
      <w:pPr>
        <w:spacing w:line="240" w:lineRule="auto"/>
        <w:rPr>
          <w:sz w:val="24"/>
          <w:szCs w:val="24"/>
        </w:rPr>
      </w:pPr>
    </w:p>
    <w:p w:rsidR="00A41DFC" w:rsidRPr="00A41DFC" w:rsidRDefault="00A41DFC" w:rsidP="00A41DFC">
      <w:pPr>
        <w:spacing w:line="240" w:lineRule="auto"/>
        <w:ind w:firstLine="0"/>
        <w:rPr>
          <w:sz w:val="24"/>
          <w:szCs w:val="24"/>
        </w:rPr>
      </w:pPr>
      <w:r w:rsidRPr="00A41DFC">
        <w:rPr>
          <w:sz w:val="24"/>
          <w:szCs w:val="24"/>
        </w:rPr>
        <w:t xml:space="preserve">However, some informants expressed that the hunt for low weight seemed to have gone a little too far: </w:t>
      </w:r>
    </w:p>
    <w:p w:rsidR="00A41DFC" w:rsidRPr="00A41DFC" w:rsidRDefault="00A41DFC" w:rsidP="00A41DFC">
      <w:pPr>
        <w:spacing w:line="240" w:lineRule="auto"/>
        <w:rPr>
          <w:sz w:val="24"/>
          <w:szCs w:val="24"/>
        </w:rPr>
      </w:pPr>
    </w:p>
    <w:p w:rsidR="00A41DFC" w:rsidRPr="00A41DFC" w:rsidRDefault="00A41DFC" w:rsidP="00A41DFC">
      <w:pPr>
        <w:spacing w:line="240" w:lineRule="auto"/>
        <w:ind w:left="720" w:firstLine="0"/>
        <w:rPr>
          <w:sz w:val="24"/>
          <w:szCs w:val="24"/>
        </w:rPr>
      </w:pPr>
      <w:r w:rsidRPr="00A41DFC">
        <w:rPr>
          <w:sz w:val="24"/>
          <w:szCs w:val="24"/>
        </w:rPr>
        <w:t>“I think it is ridiculous, this hunt for… hectograms of the wheelchair when you are sitting with…one of these</w:t>
      </w:r>
      <w:proofErr w:type="gramStart"/>
      <w:r w:rsidRPr="00A41DFC">
        <w:rPr>
          <w:sz w:val="24"/>
          <w:szCs w:val="24"/>
        </w:rPr>
        <w:t>…[</w:t>
      </w:r>
      <w:proofErr w:type="gramEnd"/>
      <w:r w:rsidRPr="00A41DFC">
        <w:rPr>
          <w:sz w:val="24"/>
          <w:szCs w:val="24"/>
        </w:rPr>
        <w:t>points at his paunch] [laughs].”</w:t>
      </w:r>
    </w:p>
    <w:p w:rsidR="00A41DFC" w:rsidRPr="00A41DFC" w:rsidRDefault="00A41DFC" w:rsidP="00A41DFC">
      <w:pPr>
        <w:spacing w:line="240" w:lineRule="auto"/>
        <w:rPr>
          <w:sz w:val="24"/>
          <w:szCs w:val="24"/>
        </w:rPr>
      </w:pPr>
    </w:p>
    <w:p w:rsidR="00A41DFC" w:rsidRPr="00A41DFC" w:rsidRDefault="00A41DFC" w:rsidP="00A41DFC">
      <w:pPr>
        <w:spacing w:line="240" w:lineRule="auto"/>
        <w:rPr>
          <w:sz w:val="24"/>
          <w:szCs w:val="24"/>
        </w:rPr>
      </w:pPr>
      <w:r w:rsidRPr="00A41DFC">
        <w:rPr>
          <w:sz w:val="24"/>
          <w:szCs w:val="24"/>
        </w:rPr>
        <w:lastRenderedPageBreak/>
        <w:t>Low weight was also associated with easiness of loading and unloading the wheelchair in and out of a car. Informants described that in relation to weight, a wheelchair that was a little heavier could still be easier to drive if it was better adjusted. However, when loading the wheelchair into the car, extra weight could cause problems.</w:t>
      </w:r>
    </w:p>
    <w:p w:rsidR="00A41DFC" w:rsidRPr="00A41DFC" w:rsidRDefault="00A41DFC" w:rsidP="00A41DFC">
      <w:pPr>
        <w:spacing w:line="240" w:lineRule="auto"/>
        <w:rPr>
          <w:sz w:val="24"/>
          <w:szCs w:val="24"/>
        </w:rPr>
      </w:pPr>
    </w:p>
    <w:p w:rsidR="00A41DFC" w:rsidRPr="00A41DFC" w:rsidRDefault="00A41DFC" w:rsidP="00A41DFC">
      <w:pPr>
        <w:spacing w:line="240" w:lineRule="auto"/>
        <w:ind w:firstLine="567"/>
        <w:rPr>
          <w:sz w:val="24"/>
          <w:szCs w:val="24"/>
        </w:rPr>
      </w:pPr>
      <w:r w:rsidRPr="00A41DFC">
        <w:rPr>
          <w:sz w:val="24"/>
          <w:szCs w:val="24"/>
        </w:rPr>
        <w:t>To be easy to drive, the wheelchair had to be optimized to the user. Functioning friction hand rims were important for interviewees with limited hand function. Aspects of optimization included rear wheels, as lightweight fiber spoke rear wheels were lighter, easier to maintain, and more hard-wearing than other types. Cast magnesium rear wheels were preferred by a user wanting a narrower wheelchair in order to not smash into doorposts.</w:t>
      </w:r>
    </w:p>
    <w:p w:rsidR="00A41DFC" w:rsidRPr="00A41DFC" w:rsidRDefault="00A41DFC" w:rsidP="00A41DFC">
      <w:pPr>
        <w:spacing w:line="240" w:lineRule="auto"/>
        <w:ind w:firstLine="567"/>
        <w:rPr>
          <w:sz w:val="24"/>
          <w:szCs w:val="24"/>
        </w:rPr>
      </w:pPr>
    </w:p>
    <w:p w:rsidR="00A41DFC" w:rsidRPr="00A41DFC" w:rsidRDefault="00A41DFC" w:rsidP="00A41DFC">
      <w:pPr>
        <w:spacing w:line="240" w:lineRule="auto"/>
        <w:ind w:firstLine="567"/>
        <w:rPr>
          <w:sz w:val="24"/>
          <w:szCs w:val="24"/>
        </w:rPr>
      </w:pPr>
      <w:r w:rsidRPr="00A41DFC">
        <w:rPr>
          <w:sz w:val="24"/>
          <w:szCs w:val="24"/>
        </w:rPr>
        <w:t>An optimal wheelchair was described as not having too many possibilities to adjust. Each site of adjustment tended to make the wheelchair heavier, and in time break easier. Less possible adjustments made the wheelchair more rigid according to some of the interviewees; a rigid frame makes the chair more stable, hence easier to operate.</w:t>
      </w:r>
    </w:p>
    <w:p w:rsidR="00A41DFC" w:rsidRPr="00A41DFC" w:rsidRDefault="00A41DFC" w:rsidP="00A41DFC">
      <w:pPr>
        <w:spacing w:line="240" w:lineRule="auto"/>
        <w:ind w:firstLine="567"/>
        <w:rPr>
          <w:sz w:val="24"/>
          <w:szCs w:val="24"/>
        </w:rPr>
      </w:pPr>
    </w:p>
    <w:p w:rsidR="00A41DFC" w:rsidRPr="00A41DFC" w:rsidRDefault="00A41DFC" w:rsidP="00A41DFC">
      <w:pPr>
        <w:spacing w:line="240" w:lineRule="auto"/>
        <w:ind w:firstLine="567"/>
        <w:rPr>
          <w:sz w:val="24"/>
          <w:szCs w:val="24"/>
        </w:rPr>
      </w:pPr>
      <w:r w:rsidRPr="00A41DFC">
        <w:rPr>
          <w:sz w:val="24"/>
          <w:szCs w:val="24"/>
        </w:rPr>
        <w:t>Informants expressed that side guards could be too hot in the summer, but used during the winter to prevent clothes from being stained. For a user with lower hand function, side guards could be omitted due to being in the way during transfers, and being time consuming to remove or mount when loading/unloading the wheelchair in or out of the car.</w:t>
      </w:r>
    </w:p>
    <w:p w:rsidR="00A41DFC" w:rsidRPr="00A41DFC" w:rsidRDefault="00A41DFC" w:rsidP="00A41DFC">
      <w:pPr>
        <w:spacing w:line="240" w:lineRule="auto"/>
        <w:ind w:firstLine="567"/>
        <w:rPr>
          <w:sz w:val="24"/>
          <w:szCs w:val="24"/>
        </w:rPr>
      </w:pPr>
    </w:p>
    <w:p w:rsidR="00A41DFC" w:rsidRPr="00A41DFC" w:rsidRDefault="00A41DFC" w:rsidP="00A41DFC">
      <w:pPr>
        <w:pStyle w:val="Heading4"/>
        <w:spacing w:before="0"/>
        <w:ind w:firstLine="0"/>
        <w:rPr>
          <w:rFonts w:ascii="Times New Roman" w:hAnsi="Times New Roman" w:cs="Times New Roman"/>
          <w:b w:val="0"/>
          <w:i w:val="0"/>
          <w:color w:val="auto"/>
          <w:sz w:val="24"/>
          <w:szCs w:val="24"/>
        </w:rPr>
      </w:pPr>
      <w:r w:rsidRPr="00A41DFC">
        <w:rPr>
          <w:rFonts w:ascii="Times New Roman" w:hAnsi="Times New Roman" w:cs="Times New Roman"/>
          <w:b w:val="0"/>
          <w:i w:val="0"/>
          <w:color w:val="auto"/>
          <w:sz w:val="24"/>
          <w:szCs w:val="24"/>
        </w:rPr>
        <w:t>Comfortable Seating</w:t>
      </w:r>
    </w:p>
    <w:p w:rsidR="00A41DFC" w:rsidRPr="00A41DFC" w:rsidRDefault="00A41DFC" w:rsidP="00A41DFC">
      <w:pPr>
        <w:spacing w:line="240" w:lineRule="auto"/>
        <w:rPr>
          <w:sz w:val="24"/>
          <w:szCs w:val="24"/>
        </w:rPr>
      </w:pPr>
    </w:p>
    <w:p w:rsidR="00A41DFC" w:rsidRPr="00A41DFC" w:rsidRDefault="00A41DFC" w:rsidP="00A41DFC">
      <w:pPr>
        <w:spacing w:line="240" w:lineRule="auto"/>
        <w:rPr>
          <w:sz w:val="24"/>
          <w:szCs w:val="24"/>
        </w:rPr>
      </w:pPr>
      <w:r w:rsidRPr="00A41DFC">
        <w:rPr>
          <w:sz w:val="24"/>
          <w:szCs w:val="24"/>
        </w:rPr>
        <w:t xml:space="preserve">One key aspect emphasized by the interviewees was seating properties, including aspects of the cushion. Informants expressed that the wheelchair had to be adjusted in a way facilitating both driving the wheelchair and sitting in one place. This could lead to compromises – optimal seating positions when driving and when remaining in one place were different. For example, driving was easier sitting lower with the knees more flexed, whereas for static sitting, a more upright position was more practical. Nevertheless: </w:t>
      </w:r>
    </w:p>
    <w:p w:rsidR="00A41DFC" w:rsidRPr="00A41DFC" w:rsidRDefault="00A41DFC" w:rsidP="00A41DFC">
      <w:pPr>
        <w:spacing w:line="240" w:lineRule="auto"/>
        <w:rPr>
          <w:sz w:val="24"/>
          <w:szCs w:val="24"/>
        </w:rPr>
      </w:pPr>
    </w:p>
    <w:p w:rsidR="00A41DFC" w:rsidRPr="00A41DFC" w:rsidRDefault="00A41DFC" w:rsidP="00A41DFC">
      <w:pPr>
        <w:spacing w:line="240" w:lineRule="auto"/>
        <w:ind w:left="720" w:firstLine="0"/>
        <w:rPr>
          <w:sz w:val="24"/>
          <w:szCs w:val="24"/>
        </w:rPr>
      </w:pPr>
      <w:r w:rsidRPr="00A41DFC">
        <w:rPr>
          <w:sz w:val="24"/>
          <w:szCs w:val="24"/>
        </w:rPr>
        <w:t>“Comfortable seating is almost never present in a wheelchair, but you can sit more or less stable and good.”</w:t>
      </w:r>
    </w:p>
    <w:p w:rsidR="00A41DFC" w:rsidRPr="00A41DFC" w:rsidRDefault="00A41DFC" w:rsidP="00A41DFC">
      <w:pPr>
        <w:spacing w:line="240" w:lineRule="auto"/>
        <w:rPr>
          <w:sz w:val="24"/>
          <w:szCs w:val="24"/>
        </w:rPr>
      </w:pPr>
    </w:p>
    <w:p w:rsidR="00A41DFC" w:rsidRPr="00A41DFC" w:rsidRDefault="00A41DFC" w:rsidP="00A41DFC">
      <w:pPr>
        <w:spacing w:line="240" w:lineRule="auto"/>
        <w:rPr>
          <w:sz w:val="24"/>
          <w:szCs w:val="24"/>
        </w:rPr>
      </w:pPr>
      <w:r w:rsidRPr="00A41DFC">
        <w:rPr>
          <w:sz w:val="24"/>
          <w:szCs w:val="24"/>
        </w:rPr>
        <w:t>“Good seating is possible, but not as in an armchair… [</w:t>
      </w:r>
      <w:proofErr w:type="gramStart"/>
      <w:r w:rsidRPr="00A41DFC">
        <w:rPr>
          <w:sz w:val="24"/>
          <w:szCs w:val="24"/>
        </w:rPr>
        <w:t>laughs</w:t>
      </w:r>
      <w:proofErr w:type="gramEnd"/>
      <w:r w:rsidRPr="00A41DFC">
        <w:rPr>
          <w:sz w:val="24"/>
          <w:szCs w:val="24"/>
        </w:rPr>
        <w:t>].”</w:t>
      </w:r>
    </w:p>
    <w:p w:rsidR="00A41DFC" w:rsidRPr="00A41DFC" w:rsidRDefault="00A41DFC" w:rsidP="00A41DFC">
      <w:pPr>
        <w:spacing w:line="240" w:lineRule="auto"/>
        <w:rPr>
          <w:sz w:val="24"/>
          <w:szCs w:val="24"/>
        </w:rPr>
      </w:pPr>
    </w:p>
    <w:p w:rsidR="00A41DFC" w:rsidRPr="00A41DFC" w:rsidRDefault="00A41DFC" w:rsidP="00A41DFC">
      <w:pPr>
        <w:spacing w:line="240" w:lineRule="auto"/>
        <w:rPr>
          <w:sz w:val="24"/>
          <w:szCs w:val="24"/>
        </w:rPr>
      </w:pPr>
      <w:r w:rsidRPr="00A41DFC">
        <w:rPr>
          <w:sz w:val="24"/>
          <w:szCs w:val="24"/>
        </w:rPr>
        <w:t>The cushion was described as important for prevention of pressure ulcers and had to keep the rear parts cool and provide an even pressure. Other demands included low weight, easiness of putting in and removing from the chair when loading in or out of a car. Informants expressed that the cushion must be easily washed (both cover and cushion) in case of incontinence. Under these circumstances, an extra cushion cover was convenient.</w:t>
      </w:r>
    </w:p>
    <w:p w:rsidR="00A41DFC" w:rsidRPr="00A41DFC" w:rsidRDefault="00A41DFC" w:rsidP="00A41DFC">
      <w:pPr>
        <w:spacing w:line="240" w:lineRule="auto"/>
        <w:rPr>
          <w:sz w:val="24"/>
          <w:szCs w:val="24"/>
        </w:rPr>
      </w:pPr>
    </w:p>
    <w:p w:rsidR="00A41DFC" w:rsidRPr="00A41DFC" w:rsidRDefault="00A41DFC" w:rsidP="00A41DFC">
      <w:pPr>
        <w:spacing w:line="240" w:lineRule="auto"/>
        <w:ind w:firstLine="567"/>
        <w:rPr>
          <w:sz w:val="24"/>
          <w:szCs w:val="24"/>
        </w:rPr>
      </w:pPr>
      <w:r w:rsidRPr="00A41DFC">
        <w:rPr>
          <w:sz w:val="24"/>
          <w:szCs w:val="24"/>
        </w:rPr>
        <w:t>However, a wheelchair not selected and adjusted from the beginning to fit the user was not easily optimized. Therefore, informants emphasized the need to keep informed about developments and new products. This included, but was not limited to, trade fairs, magazines (both local and international), as well as information obtained via peer-to-peer networks.</w:t>
      </w:r>
    </w:p>
    <w:p w:rsidR="00A41DFC" w:rsidRPr="00A41DFC" w:rsidRDefault="00A41DFC" w:rsidP="00A41DFC">
      <w:pPr>
        <w:spacing w:line="240" w:lineRule="auto"/>
        <w:ind w:firstLine="567"/>
        <w:rPr>
          <w:sz w:val="24"/>
          <w:szCs w:val="24"/>
        </w:rPr>
      </w:pPr>
    </w:p>
    <w:p w:rsidR="00A41DFC" w:rsidRPr="00A41DFC" w:rsidRDefault="00A41DFC" w:rsidP="00A41DFC">
      <w:pPr>
        <w:pStyle w:val="Heading4"/>
        <w:spacing w:before="0"/>
        <w:ind w:firstLine="0"/>
        <w:rPr>
          <w:rFonts w:ascii="Times New Roman" w:hAnsi="Times New Roman" w:cs="Times New Roman"/>
          <w:b w:val="0"/>
          <w:i w:val="0"/>
          <w:color w:val="auto"/>
          <w:sz w:val="24"/>
          <w:szCs w:val="24"/>
        </w:rPr>
      </w:pPr>
      <w:r w:rsidRPr="00A41DFC">
        <w:rPr>
          <w:rFonts w:ascii="Times New Roman" w:hAnsi="Times New Roman" w:cs="Times New Roman"/>
          <w:b w:val="0"/>
          <w:i w:val="0"/>
          <w:color w:val="auto"/>
          <w:sz w:val="24"/>
          <w:szCs w:val="24"/>
        </w:rPr>
        <w:t>Stand High Strains and Be Trusted</w:t>
      </w:r>
    </w:p>
    <w:p w:rsidR="00A41DFC" w:rsidRPr="00A41DFC" w:rsidRDefault="00A41DFC" w:rsidP="00A41DFC">
      <w:pPr>
        <w:spacing w:line="240" w:lineRule="auto"/>
        <w:rPr>
          <w:sz w:val="24"/>
          <w:szCs w:val="24"/>
        </w:rPr>
      </w:pPr>
    </w:p>
    <w:p w:rsidR="00A41DFC" w:rsidRPr="00A41DFC" w:rsidRDefault="00A41DFC" w:rsidP="00A41DFC">
      <w:pPr>
        <w:spacing w:line="240" w:lineRule="auto"/>
        <w:rPr>
          <w:sz w:val="24"/>
          <w:szCs w:val="24"/>
        </w:rPr>
      </w:pPr>
      <w:r w:rsidRPr="00A41DFC">
        <w:rPr>
          <w:sz w:val="24"/>
          <w:szCs w:val="24"/>
        </w:rPr>
        <w:t xml:space="preserve">Another issue of importance emphasized was that the wheelchair had to be trusted to stand strains from everyday use. In general, wheelchairs could stand many demands, but when the demands exceeded the capacity of the wheelchair, accidents could happen. One of the interviewees mentioned a travel abroad, where curbs were higher than at home, thus breaking one of the rear wheel axles of the wheelchair. However, accidents were described as generally rare, and were expressed as partly understandable due to the demands put on the wheelchair: </w:t>
      </w:r>
    </w:p>
    <w:p w:rsidR="00A41DFC" w:rsidRPr="00A41DFC" w:rsidRDefault="00A41DFC" w:rsidP="00A41DFC">
      <w:pPr>
        <w:spacing w:line="240" w:lineRule="auto"/>
        <w:rPr>
          <w:sz w:val="24"/>
          <w:szCs w:val="24"/>
        </w:rPr>
      </w:pPr>
    </w:p>
    <w:p w:rsidR="00A41DFC" w:rsidRPr="00A41DFC" w:rsidRDefault="00A41DFC" w:rsidP="00A41DFC">
      <w:pPr>
        <w:spacing w:line="240" w:lineRule="auto"/>
        <w:ind w:left="720" w:firstLine="0"/>
        <w:rPr>
          <w:sz w:val="24"/>
          <w:szCs w:val="24"/>
        </w:rPr>
      </w:pPr>
      <w:r w:rsidRPr="00A41DFC">
        <w:rPr>
          <w:sz w:val="24"/>
          <w:szCs w:val="24"/>
        </w:rPr>
        <w:t>“When the frame… if it starts to crack, then it is time to get a new wheelchair, then the metal is exhausted and will soon start to crack also in other places…”</w:t>
      </w:r>
    </w:p>
    <w:p w:rsidR="00A41DFC" w:rsidRPr="00A41DFC" w:rsidRDefault="00A41DFC" w:rsidP="00A41DFC">
      <w:pPr>
        <w:spacing w:line="240" w:lineRule="auto"/>
        <w:rPr>
          <w:sz w:val="24"/>
          <w:szCs w:val="24"/>
        </w:rPr>
      </w:pPr>
    </w:p>
    <w:p w:rsidR="00A41DFC" w:rsidRPr="00A41DFC" w:rsidRDefault="00A41DFC" w:rsidP="00A41DFC">
      <w:pPr>
        <w:spacing w:line="240" w:lineRule="auto"/>
        <w:rPr>
          <w:sz w:val="24"/>
          <w:szCs w:val="24"/>
        </w:rPr>
      </w:pPr>
      <w:r w:rsidRPr="00A41DFC">
        <w:rPr>
          <w:sz w:val="24"/>
          <w:szCs w:val="24"/>
        </w:rPr>
        <w:t>Interviewees expressed that rear wheel tires could be more or less sensitive. Some types, especially ones sold via the prescriber, were of low quality, prone to puncture. Therefore, more expensive, but less sensitive tires were preferred. One interviewee described a potential problem of tires being too knobby, thus bringing grit and gravel indoors during the winter.</w:t>
      </w:r>
    </w:p>
    <w:p w:rsidR="00A41DFC" w:rsidRPr="00A41DFC" w:rsidRDefault="00A41DFC" w:rsidP="00A41DFC">
      <w:pPr>
        <w:spacing w:line="240" w:lineRule="auto"/>
        <w:ind w:firstLine="567"/>
        <w:rPr>
          <w:sz w:val="24"/>
          <w:szCs w:val="24"/>
        </w:rPr>
      </w:pPr>
    </w:p>
    <w:p w:rsidR="00A41DFC" w:rsidRPr="00A41DFC" w:rsidRDefault="00A41DFC" w:rsidP="00A41DFC">
      <w:pPr>
        <w:spacing w:line="240" w:lineRule="auto"/>
        <w:ind w:firstLine="567"/>
        <w:rPr>
          <w:sz w:val="24"/>
          <w:szCs w:val="24"/>
        </w:rPr>
      </w:pPr>
      <w:r w:rsidRPr="00A41DFC">
        <w:rPr>
          <w:sz w:val="24"/>
          <w:szCs w:val="24"/>
        </w:rPr>
        <w:t>The alternative to a one-hand operated two-wheel brake was brakes in a standard one per side configuration. However, these could widen the chair and be in the way, snagging clothes when lifting in and out of a car. Another problem was the one-handed brake sometimes coming loose during transfers to and from the wheelchair. Some interviewees preferred to not use any brake at all, and when needing to stay in one place instead placed a foot on the floor.</w:t>
      </w:r>
    </w:p>
    <w:p w:rsidR="00A41DFC" w:rsidRPr="00A41DFC" w:rsidRDefault="00A41DFC" w:rsidP="00A41DFC">
      <w:pPr>
        <w:pStyle w:val="Heading3"/>
        <w:spacing w:line="240" w:lineRule="auto"/>
        <w:ind w:left="720" w:firstLine="0"/>
        <w:rPr>
          <w:rFonts w:ascii="Times New Roman" w:eastAsia="Calibri" w:hAnsi="Times New Roman" w:cs="Times New Roman"/>
          <w:bCs w:val="0"/>
          <w:i/>
          <w:iCs/>
          <w:color w:val="auto"/>
          <w:sz w:val="24"/>
          <w:szCs w:val="24"/>
        </w:rPr>
      </w:pPr>
    </w:p>
    <w:p w:rsidR="00A41DFC" w:rsidRPr="00A41DFC" w:rsidRDefault="00A41DFC" w:rsidP="00A41DFC">
      <w:pPr>
        <w:pStyle w:val="Heading3"/>
        <w:spacing w:line="240" w:lineRule="auto"/>
        <w:ind w:firstLine="0"/>
        <w:rPr>
          <w:rFonts w:ascii="Times New Roman" w:hAnsi="Times New Roman" w:cs="Times New Roman"/>
          <w:i/>
          <w:color w:val="auto"/>
          <w:sz w:val="24"/>
          <w:szCs w:val="24"/>
        </w:rPr>
      </w:pPr>
      <w:r w:rsidRPr="00A41DFC">
        <w:rPr>
          <w:rFonts w:ascii="Times New Roman" w:hAnsi="Times New Roman" w:cs="Times New Roman"/>
          <w:i/>
          <w:color w:val="auto"/>
          <w:sz w:val="24"/>
          <w:szCs w:val="24"/>
        </w:rPr>
        <w:t>Supporting Social Function</w:t>
      </w:r>
    </w:p>
    <w:p w:rsidR="00A41DFC" w:rsidRPr="00A41DFC" w:rsidRDefault="00A41DFC" w:rsidP="00A41DFC">
      <w:pPr>
        <w:spacing w:line="240" w:lineRule="auto"/>
        <w:rPr>
          <w:sz w:val="24"/>
          <w:szCs w:val="24"/>
        </w:rPr>
      </w:pPr>
    </w:p>
    <w:p w:rsidR="00A41DFC" w:rsidRPr="00A41DFC" w:rsidRDefault="00A41DFC" w:rsidP="00A41DFC">
      <w:pPr>
        <w:spacing w:line="240" w:lineRule="auto"/>
        <w:rPr>
          <w:sz w:val="24"/>
          <w:szCs w:val="24"/>
        </w:rPr>
      </w:pPr>
      <w:r w:rsidRPr="00A41DFC">
        <w:rPr>
          <w:sz w:val="24"/>
          <w:szCs w:val="24"/>
        </w:rPr>
        <w:t>The second perspective of the optimal wheelchair was to support social function in terms of identity and agency. Social functioning was also described in relation to technical aspects. For example, lightweight fiber spoke rear wheels were not only lighter and more durable. They were also considered to be better looking, nicer in color, and providing a more active appearance. A 12-spoke model of these rear wheels was expressed as the “top of the line,” even though they had to be privately imported at a high cost.</w:t>
      </w:r>
    </w:p>
    <w:p w:rsidR="00A41DFC" w:rsidRPr="00A41DFC" w:rsidRDefault="00A41DFC" w:rsidP="00A41DFC">
      <w:pPr>
        <w:spacing w:line="240" w:lineRule="auto"/>
        <w:rPr>
          <w:sz w:val="24"/>
          <w:szCs w:val="24"/>
        </w:rPr>
      </w:pPr>
    </w:p>
    <w:p w:rsidR="00A41DFC" w:rsidRPr="00A41DFC" w:rsidRDefault="00A41DFC" w:rsidP="00A41DFC">
      <w:pPr>
        <w:pStyle w:val="Heading4"/>
        <w:keepNext w:val="0"/>
        <w:keepLines w:val="0"/>
        <w:numPr>
          <w:ilvl w:val="3"/>
          <w:numId w:val="0"/>
        </w:numPr>
        <w:tabs>
          <w:tab w:val="num" w:pos="0"/>
        </w:tabs>
        <w:suppressAutoHyphens/>
        <w:spacing w:before="0" w:line="240" w:lineRule="auto"/>
        <w:ind w:left="864" w:hanging="864"/>
        <w:rPr>
          <w:rFonts w:ascii="Times New Roman" w:hAnsi="Times New Roman" w:cs="Times New Roman"/>
          <w:b w:val="0"/>
          <w:i w:val="0"/>
          <w:color w:val="auto"/>
          <w:sz w:val="24"/>
          <w:szCs w:val="24"/>
        </w:rPr>
      </w:pPr>
      <w:r w:rsidRPr="00A41DFC">
        <w:rPr>
          <w:rFonts w:ascii="Times New Roman" w:hAnsi="Times New Roman" w:cs="Times New Roman"/>
          <w:b w:val="0"/>
          <w:i w:val="0"/>
          <w:color w:val="auto"/>
          <w:sz w:val="24"/>
          <w:szCs w:val="24"/>
        </w:rPr>
        <w:t>Identity and Self-Image</w:t>
      </w:r>
    </w:p>
    <w:p w:rsidR="00A41DFC" w:rsidRPr="00A41DFC" w:rsidRDefault="00A41DFC" w:rsidP="00A41DFC">
      <w:pPr>
        <w:spacing w:line="240" w:lineRule="auto"/>
        <w:rPr>
          <w:sz w:val="24"/>
          <w:szCs w:val="24"/>
        </w:rPr>
      </w:pPr>
    </w:p>
    <w:p w:rsidR="00A41DFC" w:rsidRPr="00A41DFC" w:rsidRDefault="00A41DFC" w:rsidP="00A41DFC">
      <w:pPr>
        <w:spacing w:line="240" w:lineRule="auto"/>
        <w:rPr>
          <w:sz w:val="24"/>
          <w:szCs w:val="24"/>
        </w:rPr>
      </w:pPr>
      <w:r w:rsidRPr="00A41DFC">
        <w:rPr>
          <w:sz w:val="24"/>
          <w:szCs w:val="24"/>
        </w:rPr>
        <w:t xml:space="preserve">In general, the wheelchair could be a part of one’s identity and self-image, but the importance differed between the interviewees: </w:t>
      </w:r>
    </w:p>
    <w:p w:rsidR="00A41DFC" w:rsidRPr="00A41DFC" w:rsidRDefault="00A41DFC" w:rsidP="00A41DFC">
      <w:pPr>
        <w:spacing w:line="240" w:lineRule="auto"/>
        <w:rPr>
          <w:sz w:val="24"/>
          <w:szCs w:val="24"/>
        </w:rPr>
      </w:pPr>
    </w:p>
    <w:p w:rsidR="00A41DFC" w:rsidRPr="00A41DFC" w:rsidRDefault="00A41DFC" w:rsidP="00A41DFC">
      <w:pPr>
        <w:spacing w:line="240" w:lineRule="auto"/>
        <w:rPr>
          <w:sz w:val="24"/>
          <w:szCs w:val="24"/>
        </w:rPr>
      </w:pPr>
      <w:r w:rsidRPr="00A41DFC">
        <w:rPr>
          <w:sz w:val="24"/>
          <w:szCs w:val="24"/>
        </w:rPr>
        <w:t>“It should not be seen, the wheelchair is not me; it is me who should be noticed.”</w:t>
      </w:r>
    </w:p>
    <w:p w:rsidR="00A41DFC" w:rsidRPr="00A41DFC" w:rsidRDefault="00A41DFC" w:rsidP="00A41DFC">
      <w:pPr>
        <w:spacing w:line="240" w:lineRule="auto"/>
        <w:rPr>
          <w:sz w:val="24"/>
          <w:szCs w:val="24"/>
        </w:rPr>
      </w:pPr>
    </w:p>
    <w:p w:rsidR="00A41DFC" w:rsidRPr="00A41DFC" w:rsidRDefault="00A41DFC" w:rsidP="00A41DFC">
      <w:pPr>
        <w:spacing w:line="240" w:lineRule="auto"/>
        <w:rPr>
          <w:sz w:val="24"/>
          <w:szCs w:val="24"/>
        </w:rPr>
      </w:pPr>
      <w:r w:rsidRPr="00A41DFC">
        <w:rPr>
          <w:sz w:val="24"/>
          <w:szCs w:val="24"/>
        </w:rPr>
        <w:t>“It is still a part of me, even though it is not a part of my body.”</w:t>
      </w:r>
    </w:p>
    <w:p w:rsidR="00A41DFC" w:rsidRPr="00A41DFC" w:rsidRDefault="00A41DFC" w:rsidP="00A41DFC">
      <w:pPr>
        <w:spacing w:line="240" w:lineRule="auto"/>
        <w:rPr>
          <w:sz w:val="24"/>
          <w:szCs w:val="24"/>
        </w:rPr>
      </w:pPr>
    </w:p>
    <w:p w:rsidR="00A41DFC" w:rsidRPr="00A41DFC" w:rsidRDefault="00A41DFC" w:rsidP="00A41DFC">
      <w:pPr>
        <w:spacing w:line="240" w:lineRule="auto"/>
        <w:rPr>
          <w:sz w:val="24"/>
          <w:szCs w:val="24"/>
        </w:rPr>
      </w:pPr>
      <w:r w:rsidRPr="00A41DFC">
        <w:rPr>
          <w:sz w:val="24"/>
          <w:szCs w:val="24"/>
        </w:rPr>
        <w:t xml:space="preserve">Interviewees saw the wheelchair as not only a means of mobility, but as a part of the presentation of self. A wheelchair had to be properly cleaned, e.g., hair around the front wheel </w:t>
      </w:r>
      <w:r w:rsidRPr="00A41DFC">
        <w:rPr>
          <w:sz w:val="24"/>
          <w:szCs w:val="24"/>
        </w:rPr>
        <w:lastRenderedPageBreak/>
        <w:t>axles was seen as sloppy, and a stained cushion cover as disgusting. The cushion and its cover were washed once every month, sometimes a little less often.</w:t>
      </w:r>
    </w:p>
    <w:p w:rsidR="00A41DFC" w:rsidRPr="00A41DFC" w:rsidRDefault="00A41DFC" w:rsidP="00A41DFC">
      <w:pPr>
        <w:spacing w:line="240" w:lineRule="auto"/>
        <w:rPr>
          <w:sz w:val="24"/>
          <w:szCs w:val="24"/>
        </w:rPr>
      </w:pPr>
    </w:p>
    <w:p w:rsidR="00A41DFC" w:rsidRPr="00A41DFC" w:rsidRDefault="00A41DFC" w:rsidP="00A41DFC">
      <w:pPr>
        <w:spacing w:line="240" w:lineRule="auto"/>
        <w:rPr>
          <w:sz w:val="24"/>
          <w:szCs w:val="24"/>
        </w:rPr>
      </w:pPr>
      <w:r w:rsidRPr="00A41DFC">
        <w:rPr>
          <w:sz w:val="24"/>
          <w:szCs w:val="24"/>
        </w:rPr>
        <w:t>A good-looking wheelchair was described to be as discrete as possible, but at the same time good-looking and signaling an active lifestyle. For example, a black wheelchair was described as easier to match with clothes. Colors and looks were generally described as important, and even though one interviewee saw matters of trends, colors, and image as being less important, this interviewee clearly expressed a will to not settle for any possible color without having the possibility to make an active choice:</w:t>
      </w:r>
    </w:p>
    <w:p w:rsidR="00A41DFC" w:rsidRPr="00A41DFC" w:rsidRDefault="00A41DFC" w:rsidP="00A41DFC">
      <w:pPr>
        <w:spacing w:line="240" w:lineRule="auto"/>
        <w:rPr>
          <w:sz w:val="24"/>
          <w:szCs w:val="24"/>
        </w:rPr>
      </w:pPr>
    </w:p>
    <w:p w:rsidR="00A41DFC" w:rsidRPr="00A41DFC" w:rsidRDefault="00A41DFC" w:rsidP="00A41DFC">
      <w:pPr>
        <w:spacing w:line="240" w:lineRule="auto"/>
        <w:ind w:left="720" w:firstLine="0"/>
        <w:rPr>
          <w:sz w:val="24"/>
          <w:szCs w:val="24"/>
        </w:rPr>
      </w:pPr>
      <w:r w:rsidRPr="00A41DFC">
        <w:rPr>
          <w:sz w:val="24"/>
          <w:szCs w:val="24"/>
        </w:rPr>
        <w:t>“I will be using this chair almost 24 hours a day, well… almost… and, am I not supposed to have… to be satisfied with my chair then?”</w:t>
      </w:r>
    </w:p>
    <w:p w:rsidR="00A41DFC" w:rsidRPr="00A41DFC" w:rsidRDefault="00A41DFC" w:rsidP="00A41DFC">
      <w:pPr>
        <w:spacing w:line="240" w:lineRule="auto"/>
        <w:rPr>
          <w:sz w:val="24"/>
          <w:szCs w:val="24"/>
        </w:rPr>
      </w:pPr>
    </w:p>
    <w:p w:rsidR="00A41DFC" w:rsidRPr="00A41DFC" w:rsidRDefault="00A41DFC" w:rsidP="00A41DFC">
      <w:pPr>
        <w:spacing w:line="240" w:lineRule="auto"/>
        <w:rPr>
          <w:sz w:val="24"/>
          <w:szCs w:val="24"/>
        </w:rPr>
      </w:pPr>
      <w:r w:rsidRPr="00A41DFC">
        <w:rPr>
          <w:sz w:val="24"/>
          <w:szCs w:val="24"/>
        </w:rPr>
        <w:t>Informants expressed differences between municipalities concerning both possibilities to choose color and making other choices. In some municipalities, the standard assortment consisted of only one or two models.</w:t>
      </w:r>
    </w:p>
    <w:p w:rsidR="00A41DFC" w:rsidRPr="00A41DFC" w:rsidRDefault="00A41DFC" w:rsidP="00A41DFC">
      <w:pPr>
        <w:spacing w:line="240" w:lineRule="auto"/>
        <w:rPr>
          <w:sz w:val="24"/>
          <w:szCs w:val="24"/>
        </w:rPr>
      </w:pPr>
    </w:p>
    <w:p w:rsidR="00A41DFC" w:rsidRPr="00A41DFC" w:rsidRDefault="00A41DFC" w:rsidP="00A41DFC">
      <w:pPr>
        <w:spacing w:line="240" w:lineRule="auto"/>
        <w:rPr>
          <w:sz w:val="24"/>
          <w:szCs w:val="24"/>
        </w:rPr>
      </w:pPr>
      <w:r w:rsidRPr="00A41DFC">
        <w:rPr>
          <w:sz w:val="24"/>
          <w:szCs w:val="24"/>
        </w:rPr>
        <w:t>Even though a wheelchair should be perceived as discrete, some accentuation of design features was not negative. For instance, black tires were described as better looking than the ordinary “municipal gray,” whereas too wide or knobby tires made the whole wheelchair look clumsy. Nevertheless, informants emphasized that design ideals differ with age, insofar as they preferred more brightly colored wheelchairs when they were younger, but during later years had began to use more discrete color and design.</w:t>
      </w:r>
    </w:p>
    <w:p w:rsidR="00A41DFC" w:rsidRPr="00A41DFC" w:rsidRDefault="00A41DFC" w:rsidP="00A41DFC">
      <w:pPr>
        <w:spacing w:line="240" w:lineRule="auto"/>
        <w:ind w:firstLine="567"/>
        <w:rPr>
          <w:sz w:val="24"/>
          <w:szCs w:val="24"/>
        </w:rPr>
      </w:pPr>
    </w:p>
    <w:p w:rsidR="00A41DFC" w:rsidRPr="00A41DFC" w:rsidRDefault="00A41DFC" w:rsidP="00A41DFC">
      <w:pPr>
        <w:pStyle w:val="Heading4"/>
        <w:spacing w:before="0"/>
        <w:ind w:firstLine="0"/>
        <w:rPr>
          <w:rFonts w:ascii="Times New Roman" w:hAnsi="Times New Roman" w:cs="Times New Roman"/>
          <w:b w:val="0"/>
          <w:i w:val="0"/>
          <w:color w:val="auto"/>
          <w:sz w:val="24"/>
          <w:szCs w:val="24"/>
        </w:rPr>
      </w:pPr>
      <w:r w:rsidRPr="00A41DFC">
        <w:rPr>
          <w:rFonts w:ascii="Times New Roman" w:hAnsi="Times New Roman" w:cs="Times New Roman"/>
          <w:b w:val="0"/>
          <w:i w:val="0"/>
          <w:color w:val="auto"/>
          <w:sz w:val="24"/>
          <w:szCs w:val="24"/>
        </w:rPr>
        <w:t>Social Capital and Agency</w:t>
      </w:r>
    </w:p>
    <w:p w:rsidR="00A41DFC" w:rsidRPr="00A41DFC" w:rsidRDefault="00A41DFC" w:rsidP="00A41DFC">
      <w:pPr>
        <w:pStyle w:val="Heading4"/>
        <w:keepNext w:val="0"/>
        <w:keepLines w:val="0"/>
        <w:numPr>
          <w:ilvl w:val="3"/>
          <w:numId w:val="0"/>
        </w:numPr>
        <w:tabs>
          <w:tab w:val="num" w:pos="864"/>
        </w:tabs>
        <w:suppressAutoHyphens/>
        <w:spacing w:before="0" w:line="240" w:lineRule="auto"/>
        <w:ind w:left="864" w:hanging="864"/>
        <w:rPr>
          <w:rFonts w:ascii="Times New Roman" w:hAnsi="Times New Roman" w:cs="Times New Roman"/>
          <w:color w:val="auto"/>
          <w:sz w:val="24"/>
          <w:szCs w:val="24"/>
        </w:rPr>
      </w:pPr>
    </w:p>
    <w:p w:rsidR="00A41DFC" w:rsidRPr="00A41DFC" w:rsidRDefault="00A41DFC" w:rsidP="00A41DFC">
      <w:pPr>
        <w:spacing w:line="240" w:lineRule="auto"/>
        <w:rPr>
          <w:sz w:val="24"/>
          <w:szCs w:val="24"/>
        </w:rPr>
      </w:pPr>
      <w:r w:rsidRPr="00A41DFC">
        <w:rPr>
          <w:sz w:val="24"/>
          <w:szCs w:val="24"/>
        </w:rPr>
        <w:t>Interviewees expressed that one social function of an optimized active wheelchair was to make activities and roles possible, i.e., increase agency. Among peers, agency could be expressed by the optimized wheelchair and the skills of the user, i.e., how to use the wheelchair as a means of living an active life. Agency was further understood and evaluated in terms of ascribed social capital based on individual prerequisites, for example, level of spinal cord injury (SCI). A lower level of SCI implied managing activities not expected with a higher level of SCI.</w:t>
      </w:r>
    </w:p>
    <w:p w:rsidR="00A41DFC" w:rsidRPr="00A41DFC" w:rsidRDefault="00A41DFC" w:rsidP="00A41DFC">
      <w:pPr>
        <w:spacing w:line="240" w:lineRule="auto"/>
        <w:rPr>
          <w:sz w:val="24"/>
          <w:szCs w:val="24"/>
        </w:rPr>
      </w:pPr>
    </w:p>
    <w:p w:rsidR="00A41DFC" w:rsidRPr="00A41DFC" w:rsidRDefault="00A41DFC" w:rsidP="00A41DFC">
      <w:pPr>
        <w:spacing w:line="240" w:lineRule="auto"/>
        <w:rPr>
          <w:sz w:val="24"/>
          <w:szCs w:val="24"/>
        </w:rPr>
      </w:pPr>
      <w:r w:rsidRPr="00A41DFC">
        <w:rPr>
          <w:sz w:val="24"/>
          <w:szCs w:val="24"/>
        </w:rPr>
        <w:t>Interviewees explained that features ascribed to a high social capital were often features that increased optimization of the wheelchair, thus increasing personal function and agency in everyday life. On the other hand, features only meant to improve looks were considered ridiculous, for instance casters (front wheels) with built in flashing lights of different colors:</w:t>
      </w:r>
    </w:p>
    <w:p w:rsidR="00A41DFC" w:rsidRPr="00A41DFC" w:rsidRDefault="00A41DFC" w:rsidP="00A41DFC">
      <w:pPr>
        <w:spacing w:line="240" w:lineRule="auto"/>
        <w:rPr>
          <w:sz w:val="24"/>
          <w:szCs w:val="24"/>
        </w:rPr>
      </w:pPr>
    </w:p>
    <w:p w:rsidR="00A41DFC" w:rsidRPr="00A41DFC" w:rsidRDefault="00A41DFC" w:rsidP="00A41DFC">
      <w:pPr>
        <w:spacing w:line="240" w:lineRule="auto"/>
        <w:ind w:left="720" w:firstLine="0"/>
        <w:rPr>
          <w:sz w:val="24"/>
          <w:szCs w:val="24"/>
        </w:rPr>
      </w:pPr>
      <w:r w:rsidRPr="00A41DFC">
        <w:rPr>
          <w:sz w:val="24"/>
          <w:szCs w:val="24"/>
        </w:rPr>
        <w:t>“Design is enormously important actually… Some [i.e. out-group] may not be conscious about the importance but I see the importance among, among… all, all conscious wheelchair pilots that the design is… and the function of course… they are of course intertwined the two… [</w:t>
      </w:r>
      <w:proofErr w:type="gramStart"/>
      <w:r w:rsidRPr="00A41DFC">
        <w:rPr>
          <w:sz w:val="24"/>
          <w:szCs w:val="24"/>
        </w:rPr>
        <w:t>i.e</w:t>
      </w:r>
      <w:proofErr w:type="gramEnd"/>
      <w:r w:rsidRPr="00A41DFC">
        <w:rPr>
          <w:sz w:val="24"/>
          <w:szCs w:val="24"/>
        </w:rPr>
        <w:t>. design and function].”</w:t>
      </w:r>
    </w:p>
    <w:p w:rsidR="00A41DFC" w:rsidRPr="00A41DFC" w:rsidRDefault="00A41DFC" w:rsidP="00A41DFC">
      <w:pPr>
        <w:spacing w:line="240" w:lineRule="auto"/>
        <w:rPr>
          <w:sz w:val="24"/>
          <w:szCs w:val="24"/>
        </w:rPr>
      </w:pPr>
    </w:p>
    <w:p w:rsidR="00A41DFC" w:rsidRPr="00A41DFC" w:rsidRDefault="00A41DFC" w:rsidP="00A41DFC">
      <w:pPr>
        <w:spacing w:line="240" w:lineRule="auto"/>
        <w:rPr>
          <w:sz w:val="24"/>
          <w:szCs w:val="24"/>
        </w:rPr>
      </w:pPr>
      <w:r w:rsidRPr="00A41DFC">
        <w:rPr>
          <w:sz w:val="24"/>
          <w:szCs w:val="24"/>
        </w:rPr>
        <w:t xml:space="preserve">Informants described the role of the wheelchair concerning how others treated the wheelchair user. Differences were described between peers and outsiders (persons outside the </w:t>
      </w:r>
      <w:r w:rsidRPr="00A41DFC">
        <w:rPr>
          <w:sz w:val="24"/>
          <w:szCs w:val="24"/>
        </w:rPr>
        <w:lastRenderedPageBreak/>
        <w:t xml:space="preserve">group of conscious users). Reactions among peers concerned mainly functional aspects. Outsiders tended to react on the occurrence of a wheelchair </w:t>
      </w:r>
      <w:r w:rsidRPr="00A41DFC">
        <w:rPr>
          <w:i/>
          <w:sz w:val="24"/>
          <w:szCs w:val="24"/>
        </w:rPr>
        <w:t>per se</w:t>
      </w:r>
      <w:r w:rsidRPr="00A41DFC">
        <w:rPr>
          <w:sz w:val="24"/>
          <w:szCs w:val="24"/>
        </w:rPr>
        <w:t>, understanding the wheelchair as signaling absence of autonomy and agency. Interviewees referred to the wheelchair as a disabling attribute among outsiders, and an enabling device among peers.</w:t>
      </w:r>
    </w:p>
    <w:p w:rsidR="00A41DFC" w:rsidRPr="00A41DFC" w:rsidRDefault="00A41DFC" w:rsidP="00A41DFC">
      <w:pPr>
        <w:spacing w:line="240" w:lineRule="auto"/>
        <w:rPr>
          <w:sz w:val="24"/>
          <w:szCs w:val="24"/>
        </w:rPr>
      </w:pPr>
    </w:p>
    <w:p w:rsidR="00A41DFC" w:rsidRPr="00A41DFC" w:rsidRDefault="00A41DFC" w:rsidP="00A41DFC">
      <w:pPr>
        <w:spacing w:line="240" w:lineRule="auto"/>
        <w:rPr>
          <w:sz w:val="24"/>
          <w:szCs w:val="24"/>
        </w:rPr>
      </w:pPr>
      <w:r w:rsidRPr="00A41DFC">
        <w:rPr>
          <w:sz w:val="24"/>
          <w:szCs w:val="24"/>
        </w:rPr>
        <w:t xml:space="preserve">An example of a negative impact on the social capital of an active wheelchair user can be to use an electric scooter: </w:t>
      </w:r>
    </w:p>
    <w:p w:rsidR="00A41DFC" w:rsidRPr="00A41DFC" w:rsidRDefault="00A41DFC" w:rsidP="00A41DFC">
      <w:pPr>
        <w:spacing w:line="240" w:lineRule="auto"/>
        <w:rPr>
          <w:sz w:val="24"/>
          <w:szCs w:val="24"/>
        </w:rPr>
      </w:pPr>
    </w:p>
    <w:p w:rsidR="00A41DFC" w:rsidRPr="00A41DFC" w:rsidRDefault="00A41DFC" w:rsidP="00A41DFC">
      <w:pPr>
        <w:spacing w:line="240" w:lineRule="auto"/>
        <w:ind w:left="720" w:firstLine="0"/>
        <w:rPr>
          <w:sz w:val="24"/>
          <w:szCs w:val="24"/>
        </w:rPr>
      </w:pPr>
      <w:r w:rsidRPr="00A41DFC">
        <w:rPr>
          <w:sz w:val="24"/>
          <w:szCs w:val="24"/>
        </w:rPr>
        <w:t>“… Some party in X-town … where someone had used a moped … electric scooter … to get there … [Interviewer: Right, yes…] and then it was the talk of the party of who’s it was… it stood outside and no one wanted to admit [that it was hers/his] [laughs].”</w:t>
      </w:r>
    </w:p>
    <w:p w:rsidR="00A41DFC" w:rsidRPr="00A41DFC" w:rsidRDefault="00A41DFC" w:rsidP="00A41DFC">
      <w:pPr>
        <w:spacing w:line="240" w:lineRule="auto"/>
        <w:rPr>
          <w:sz w:val="24"/>
          <w:szCs w:val="24"/>
        </w:rPr>
      </w:pPr>
    </w:p>
    <w:p w:rsidR="00A41DFC" w:rsidRPr="00A41DFC" w:rsidRDefault="00A41DFC" w:rsidP="00A41DFC">
      <w:pPr>
        <w:spacing w:line="240" w:lineRule="auto"/>
        <w:ind w:firstLine="0"/>
        <w:rPr>
          <w:sz w:val="24"/>
          <w:szCs w:val="24"/>
        </w:rPr>
      </w:pPr>
      <w:r w:rsidRPr="00A41DFC">
        <w:rPr>
          <w:sz w:val="24"/>
          <w:szCs w:val="24"/>
        </w:rPr>
        <w:t>To use an electric scooter was explained as to give up autonomy by making oneself dependent upon technology.</w:t>
      </w:r>
    </w:p>
    <w:p w:rsidR="00A41DFC" w:rsidRPr="00A41DFC" w:rsidRDefault="00A41DFC" w:rsidP="00A41DFC">
      <w:pPr>
        <w:spacing w:line="240" w:lineRule="auto"/>
        <w:rPr>
          <w:sz w:val="24"/>
          <w:szCs w:val="24"/>
        </w:rPr>
      </w:pPr>
    </w:p>
    <w:p w:rsidR="00A41DFC" w:rsidRPr="00A41DFC" w:rsidRDefault="00A41DFC" w:rsidP="00A41DFC">
      <w:pPr>
        <w:pStyle w:val="Heading1"/>
        <w:spacing w:before="0"/>
        <w:ind w:left="18" w:firstLine="0"/>
        <w:jc w:val="center"/>
        <w:rPr>
          <w:rFonts w:ascii="Times New Roman" w:hAnsi="Times New Roman" w:cs="Times New Roman"/>
          <w:b w:val="0"/>
          <w:color w:val="auto"/>
          <w:sz w:val="24"/>
          <w:szCs w:val="24"/>
        </w:rPr>
      </w:pPr>
      <w:r w:rsidRPr="00A41DFC">
        <w:rPr>
          <w:rFonts w:ascii="Times New Roman" w:hAnsi="Times New Roman" w:cs="Times New Roman"/>
          <w:b w:val="0"/>
          <w:color w:val="auto"/>
          <w:sz w:val="24"/>
          <w:szCs w:val="24"/>
        </w:rPr>
        <w:t>Discussion</w:t>
      </w:r>
    </w:p>
    <w:p w:rsidR="00A41DFC" w:rsidRPr="00A41DFC" w:rsidRDefault="00A41DFC" w:rsidP="00A41DFC">
      <w:pPr>
        <w:spacing w:line="240" w:lineRule="auto"/>
        <w:rPr>
          <w:sz w:val="24"/>
          <w:szCs w:val="24"/>
        </w:rPr>
      </w:pPr>
    </w:p>
    <w:p w:rsidR="00A41DFC" w:rsidRPr="00A41DFC" w:rsidRDefault="00A41DFC" w:rsidP="00A41DFC">
      <w:pPr>
        <w:spacing w:line="240" w:lineRule="auto"/>
        <w:rPr>
          <w:sz w:val="24"/>
          <w:szCs w:val="24"/>
        </w:rPr>
      </w:pPr>
      <w:r w:rsidRPr="00A41DFC">
        <w:rPr>
          <w:sz w:val="24"/>
          <w:szCs w:val="24"/>
        </w:rPr>
        <w:t xml:space="preserve">The aim of this study was to describe the experience of active wheelchair provision and aspects of importance concerning the wheelchair among experienced users in Sweden. The process of prescription was experienced as a negotiation with a prescriber having the power to decide. During this process, feelings of injustice and unfairness were frequent, associated with feeling insecure and powerless within the system. The main aspects of importance concerning the wheelchair were supporting the user’s physical as well as social functioning. Important aspects concerning the physical function were that the wheelchair should be easy to handle, provide comfortable seating, be easy to maintain, and stand high strains in order to be trusted to function, while important aspects concerning the social function were to support the identity and self-image of the user and be a means of agency. </w:t>
      </w:r>
    </w:p>
    <w:p w:rsidR="00A41DFC" w:rsidRPr="00A41DFC" w:rsidRDefault="00A41DFC" w:rsidP="00A41DFC">
      <w:pPr>
        <w:spacing w:line="240" w:lineRule="auto"/>
        <w:rPr>
          <w:sz w:val="24"/>
          <w:szCs w:val="24"/>
        </w:rPr>
      </w:pPr>
    </w:p>
    <w:p w:rsidR="00A41DFC" w:rsidRPr="00A41DFC" w:rsidRDefault="00A41DFC" w:rsidP="00A41DFC">
      <w:pPr>
        <w:spacing w:line="240" w:lineRule="auto"/>
        <w:jc w:val="both"/>
        <w:rPr>
          <w:sz w:val="24"/>
          <w:szCs w:val="24"/>
        </w:rPr>
      </w:pPr>
      <w:r w:rsidRPr="00A41DFC">
        <w:rPr>
          <w:sz w:val="24"/>
          <w:szCs w:val="24"/>
        </w:rPr>
        <w:t>Figure 1: Model of understanding user perceptions of negotiating needs</w:t>
      </w:r>
    </w:p>
    <w:p w:rsidR="00A41DFC" w:rsidRPr="00A41DFC" w:rsidRDefault="00A41DFC" w:rsidP="00A41DFC">
      <w:pPr>
        <w:spacing w:line="240" w:lineRule="auto"/>
        <w:jc w:val="both"/>
        <w:rPr>
          <w:sz w:val="24"/>
          <w:szCs w:val="24"/>
        </w:rPr>
      </w:pPr>
    </w:p>
    <w:p w:rsidR="00A41DFC" w:rsidRPr="00A41DFC" w:rsidRDefault="00A41DFC" w:rsidP="00A41DFC">
      <w:pPr>
        <w:spacing w:line="240" w:lineRule="auto"/>
        <w:jc w:val="both"/>
        <w:rPr>
          <w:sz w:val="24"/>
          <w:szCs w:val="24"/>
        </w:rPr>
      </w:pPr>
    </w:p>
    <w:p w:rsidR="00A41DFC" w:rsidRPr="00A41DFC" w:rsidRDefault="00A41DFC" w:rsidP="00A41DFC">
      <w:pPr>
        <w:spacing w:line="240" w:lineRule="auto"/>
        <w:ind w:left="284" w:right="-108" w:hanging="284"/>
        <w:jc w:val="center"/>
        <w:rPr>
          <w:sz w:val="24"/>
          <w:szCs w:val="24"/>
        </w:rPr>
      </w:pPr>
      <w:r w:rsidRPr="00A41DFC">
        <w:rPr>
          <w:noProof/>
          <w:sz w:val="24"/>
          <w:szCs w:val="24"/>
        </w:rPr>
        <w:drawing>
          <wp:inline distT="0" distB="0" distL="0" distR="0">
            <wp:extent cx="3933825" cy="1695450"/>
            <wp:effectExtent l="19050" t="0" r="9525" b="0"/>
            <wp:docPr id="1" name="Picture 1" descr="Description: Figure I rev d final gr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igure I rev d final grå"/>
                    <pic:cNvPicPr>
                      <a:picLocks noChangeAspect="1" noChangeArrowheads="1"/>
                    </pic:cNvPicPr>
                  </pic:nvPicPr>
                  <pic:blipFill>
                    <a:blip r:embed="rId5" cstate="print"/>
                    <a:srcRect/>
                    <a:stretch>
                      <a:fillRect/>
                    </a:stretch>
                  </pic:blipFill>
                  <pic:spPr bwMode="auto">
                    <a:xfrm>
                      <a:off x="0" y="0"/>
                      <a:ext cx="3933825" cy="1695450"/>
                    </a:xfrm>
                    <a:prstGeom prst="rect">
                      <a:avLst/>
                    </a:prstGeom>
                    <a:noFill/>
                    <a:ln w="9525">
                      <a:noFill/>
                      <a:miter lim="800000"/>
                      <a:headEnd/>
                      <a:tailEnd/>
                    </a:ln>
                  </pic:spPr>
                </pic:pic>
              </a:graphicData>
            </a:graphic>
          </wp:inline>
        </w:drawing>
      </w:r>
    </w:p>
    <w:p w:rsidR="00A41DFC" w:rsidRPr="00A41DFC" w:rsidRDefault="00A41DFC" w:rsidP="00A41DFC">
      <w:pPr>
        <w:spacing w:line="240" w:lineRule="auto"/>
        <w:rPr>
          <w:sz w:val="24"/>
          <w:szCs w:val="24"/>
        </w:rPr>
      </w:pPr>
    </w:p>
    <w:p w:rsidR="00A41DFC" w:rsidRPr="00A41DFC" w:rsidRDefault="00A41DFC" w:rsidP="00A41DFC">
      <w:pPr>
        <w:spacing w:line="240" w:lineRule="auto"/>
        <w:rPr>
          <w:sz w:val="24"/>
          <w:szCs w:val="24"/>
        </w:rPr>
      </w:pPr>
    </w:p>
    <w:p w:rsidR="00A41DFC" w:rsidRPr="00A41DFC" w:rsidRDefault="00A41DFC" w:rsidP="00A41DFC">
      <w:pPr>
        <w:spacing w:line="240" w:lineRule="auto"/>
        <w:rPr>
          <w:sz w:val="24"/>
          <w:szCs w:val="24"/>
        </w:rPr>
      </w:pPr>
      <w:r w:rsidRPr="00A41DFC">
        <w:rPr>
          <w:sz w:val="24"/>
          <w:szCs w:val="24"/>
        </w:rPr>
        <w:t xml:space="preserve">From a user perspective, the process of wheelchair provision can be seen as a triad of relations between the wheelchair user, prescriber, and sales representative as described in Figure 1. The goal of the wheelchair user was to obtain an optimal one. The goal of the sales </w:t>
      </w:r>
      <w:r w:rsidRPr="00A41DFC">
        <w:rPr>
          <w:sz w:val="24"/>
          <w:szCs w:val="24"/>
        </w:rPr>
        <w:lastRenderedPageBreak/>
        <w:t>representative was described as proposing a wheelchair optimized for the user, thus also in many cases more expensive rear wheels for example. The goal of the user in this negotiation (to obtain an optimal wheelchair) and the goal of the sales representative (to sell) appeared intertwined concerning optimization. The goal of the prescriber was described to be health promotion and rehabilitation, which was not very well received by the users, as they considered themselves to be post rehabilitation, having landed in a reshaped everyday life, i.e., in line with the inclusion criteria of this study. The prescribers were further described to have a clear cost-cutting goal, in conflict with the users’ needs and expectations. The informants instead expected the prescriber to have expert knowledge of technical aspects, e.g., material strength and pros and cons of a great variety of aspects. This can be seen as a role conflict for the prescriber to have a health promoting and rehabilitating perspective that is not requested and a cost cutting perspective that might contradict what the user deems optimal for his wheelchair. From the users’ perspective, the division of responsibilities between prescriber and sales representative remained unclear.</w:t>
      </w:r>
    </w:p>
    <w:p w:rsidR="00A41DFC" w:rsidRPr="00A41DFC" w:rsidRDefault="00A41DFC" w:rsidP="00A41DFC">
      <w:pPr>
        <w:spacing w:line="240" w:lineRule="auto"/>
        <w:rPr>
          <w:sz w:val="24"/>
          <w:szCs w:val="24"/>
        </w:rPr>
      </w:pPr>
    </w:p>
    <w:p w:rsidR="00A41DFC" w:rsidRPr="00A41DFC" w:rsidRDefault="00A41DFC" w:rsidP="00A41DFC">
      <w:pPr>
        <w:spacing w:line="240" w:lineRule="auto"/>
        <w:rPr>
          <w:sz w:val="24"/>
          <w:szCs w:val="24"/>
        </w:rPr>
      </w:pPr>
      <w:r w:rsidRPr="00A41DFC">
        <w:rPr>
          <w:sz w:val="24"/>
          <w:szCs w:val="24"/>
        </w:rPr>
        <w:t xml:space="preserve">For a wheelchair user, the prescription was a process of negotiating basic needs. </w:t>
      </w:r>
      <w:proofErr w:type="spellStart"/>
      <w:r w:rsidRPr="00A41DFC">
        <w:rPr>
          <w:sz w:val="24"/>
          <w:szCs w:val="24"/>
        </w:rPr>
        <w:t>Eftring</w:t>
      </w:r>
      <w:proofErr w:type="spellEnd"/>
      <w:r w:rsidRPr="00A41DFC">
        <w:rPr>
          <w:sz w:val="24"/>
          <w:szCs w:val="24"/>
        </w:rPr>
        <w:t xml:space="preserve"> (1999) discusses assistive devices and needs as based on the desired activity of the user and the capacity of the device in this activity. The desired activity defined by the user, what remains to be negotiated with the prescriber is the capacity of the device. The optimal wheelchair fulfilling these demands can be a wheelchair with a high degree of </w:t>
      </w:r>
      <w:proofErr w:type="spellStart"/>
      <w:r w:rsidRPr="00A41DFC">
        <w:rPr>
          <w:sz w:val="24"/>
          <w:szCs w:val="24"/>
        </w:rPr>
        <w:t>useworthiness</w:t>
      </w:r>
      <w:proofErr w:type="spellEnd"/>
      <w:r w:rsidRPr="00A41DFC">
        <w:rPr>
          <w:sz w:val="24"/>
          <w:szCs w:val="24"/>
        </w:rPr>
        <w:t xml:space="preserve"> (</w:t>
      </w:r>
      <w:proofErr w:type="spellStart"/>
      <w:r w:rsidRPr="00A41DFC">
        <w:rPr>
          <w:sz w:val="24"/>
          <w:szCs w:val="24"/>
        </w:rPr>
        <w:t>Eftring</w:t>
      </w:r>
      <w:proofErr w:type="spellEnd"/>
      <w:r w:rsidRPr="00A41DFC">
        <w:rPr>
          <w:sz w:val="24"/>
          <w:szCs w:val="24"/>
        </w:rPr>
        <w:t xml:space="preserve">, 1999), i.e., a device perceived as not only possible to use, but also worth using due to the qualities of the device corresponding with the user’s needs. This does not always mean a prescription of the most advanced chair or equipment as, “The most advanced application of technology is not necessarily the same as the application of the most advanced technology” (Childress, 2002). “Needs” have been discussed by </w:t>
      </w:r>
      <w:proofErr w:type="spellStart"/>
      <w:r w:rsidRPr="00A41DFC">
        <w:rPr>
          <w:sz w:val="24"/>
          <w:szCs w:val="24"/>
        </w:rPr>
        <w:t>Hallström</w:t>
      </w:r>
      <w:proofErr w:type="spellEnd"/>
      <w:r w:rsidRPr="00A41DFC">
        <w:rPr>
          <w:sz w:val="24"/>
          <w:szCs w:val="24"/>
        </w:rPr>
        <w:t xml:space="preserve"> &amp; </w:t>
      </w:r>
      <w:proofErr w:type="spellStart"/>
      <w:r w:rsidRPr="00A41DFC">
        <w:rPr>
          <w:sz w:val="24"/>
          <w:szCs w:val="24"/>
        </w:rPr>
        <w:t>Elander</w:t>
      </w:r>
      <w:proofErr w:type="spellEnd"/>
      <w:r w:rsidRPr="00A41DFC">
        <w:rPr>
          <w:sz w:val="24"/>
          <w:szCs w:val="24"/>
        </w:rPr>
        <w:t xml:space="preserve"> (2001), utilizing a definition by Georg </w:t>
      </w:r>
      <w:proofErr w:type="spellStart"/>
      <w:r w:rsidRPr="00A41DFC">
        <w:rPr>
          <w:sz w:val="24"/>
          <w:szCs w:val="24"/>
        </w:rPr>
        <w:t>Henrik</w:t>
      </w:r>
      <w:proofErr w:type="spellEnd"/>
      <w:r w:rsidRPr="00A41DFC">
        <w:rPr>
          <w:sz w:val="24"/>
          <w:szCs w:val="24"/>
        </w:rPr>
        <w:t xml:space="preserve"> von Wright, i.e., as something “bad for the person to be without.” By not recognizing perceived needs, the prescriber was seen as exercising power, repressing the functioning of the user. However, prescribers are an executive part of the municipal organization, not the ones making the rules they are following. The general argument from interviewees (that negotiations should not be needed at all if prescribers had sufficient knowledge) is therefore an argument pertaining to the societal organization the prescriber represents, and not only the individual prescriber. Consequently, even though a prescriber has the knowledge and wants to prescribe an optimal wheelchair, the prescriber may be hindered by regulations.</w:t>
      </w:r>
    </w:p>
    <w:p w:rsidR="00A41DFC" w:rsidRPr="00A41DFC" w:rsidRDefault="00A41DFC" w:rsidP="00A41DFC">
      <w:pPr>
        <w:spacing w:line="240" w:lineRule="auto"/>
        <w:ind w:firstLine="567"/>
        <w:rPr>
          <w:sz w:val="24"/>
          <w:szCs w:val="24"/>
        </w:rPr>
      </w:pPr>
    </w:p>
    <w:p w:rsidR="00A41DFC" w:rsidRPr="00A41DFC" w:rsidRDefault="00A41DFC" w:rsidP="00A41DFC">
      <w:pPr>
        <w:spacing w:line="240" w:lineRule="auto"/>
        <w:rPr>
          <w:sz w:val="24"/>
          <w:szCs w:val="24"/>
        </w:rPr>
      </w:pPr>
      <w:r w:rsidRPr="00A41DFC">
        <w:rPr>
          <w:sz w:val="24"/>
          <w:szCs w:val="24"/>
        </w:rPr>
        <w:t xml:space="preserve">On a general level, societal organization of assistive devices supply is mainly arranged to facilitate the demands of persons with longstanding, sometimes progressing, diseases, and less to facilitate the demands of persons with stable conditions (i.e., “healthy disabled”). This is supported by findings from </w:t>
      </w:r>
      <w:proofErr w:type="spellStart"/>
      <w:r w:rsidRPr="00A41DFC">
        <w:rPr>
          <w:sz w:val="24"/>
          <w:szCs w:val="24"/>
        </w:rPr>
        <w:t>Wressle</w:t>
      </w:r>
      <w:proofErr w:type="spellEnd"/>
      <w:r w:rsidRPr="00A41DFC">
        <w:rPr>
          <w:sz w:val="24"/>
          <w:szCs w:val="24"/>
        </w:rPr>
        <w:t xml:space="preserve"> &amp; Samuelsson (2004) including a random sample of adult wheelchair users where approximately four in five users were satisfied with their wheelchairs, indicating that today’s municipal system is sufficient for persons with a more general demand of assistive devices supply. One way to handle the specific needs and demands of the group of “healthy disabled” could be to locate and/or construct an alternative track through the system, a track with optimal wheelchair provisioning as its only goal. Until the mid 1990s, specialized assistive devices centers existed within each county, but after assistive devices became a municipal responsibility, the centers were closed and competence disappeared. As this is a relatively small group, the supply can preferably be organized on a regional rather than a local level in order to enable provision based on specialized knowledge.</w:t>
      </w:r>
    </w:p>
    <w:p w:rsidR="00A41DFC" w:rsidRPr="00A41DFC" w:rsidRDefault="00A41DFC" w:rsidP="00A41DFC">
      <w:pPr>
        <w:spacing w:line="240" w:lineRule="auto"/>
        <w:ind w:firstLine="567"/>
        <w:rPr>
          <w:sz w:val="24"/>
          <w:szCs w:val="24"/>
        </w:rPr>
      </w:pPr>
    </w:p>
    <w:p w:rsidR="00A41DFC" w:rsidRPr="00A41DFC" w:rsidRDefault="00A41DFC" w:rsidP="00A41DFC">
      <w:pPr>
        <w:spacing w:line="240" w:lineRule="auto"/>
        <w:rPr>
          <w:sz w:val="24"/>
          <w:szCs w:val="24"/>
        </w:rPr>
      </w:pPr>
      <w:r w:rsidRPr="00A41DFC">
        <w:rPr>
          <w:sz w:val="24"/>
          <w:szCs w:val="24"/>
        </w:rPr>
        <w:t xml:space="preserve">Differences described by the interviewees between in-group and out-group attitudes towards the wheelchair can be discussed in </w:t>
      </w:r>
      <w:proofErr w:type="spellStart"/>
      <w:r w:rsidRPr="00A41DFC">
        <w:rPr>
          <w:sz w:val="24"/>
          <w:szCs w:val="24"/>
        </w:rPr>
        <w:t>Goffman’s</w:t>
      </w:r>
      <w:proofErr w:type="spellEnd"/>
      <w:r w:rsidRPr="00A41DFC">
        <w:rPr>
          <w:sz w:val="24"/>
          <w:szCs w:val="24"/>
        </w:rPr>
        <w:t xml:space="preserve"> (1990) terms of back stage and front stage, i.e., the back stage being where information can be exchanged freely among peers, and the front stage being where self is presented to others, i.e., out-group persons. Front stage, technical aspects could be emphasized from a perspective of physical function, with social aspects often left aside. Back stage, particular aspects are ascribed a certain value among peers, for instance, having a certain model of rear wheels or a wheelchair that is properly maintained. Persons not members of the in-group are neither aware, nor know of the existence of these values. According to the informants, outsiders tended to react on the wheelchair </w:t>
      </w:r>
      <w:r w:rsidRPr="00A41DFC">
        <w:rPr>
          <w:i/>
          <w:sz w:val="24"/>
          <w:szCs w:val="24"/>
        </w:rPr>
        <w:t>per se</w:t>
      </w:r>
      <w:r w:rsidRPr="00A41DFC">
        <w:rPr>
          <w:sz w:val="24"/>
          <w:szCs w:val="24"/>
        </w:rPr>
        <w:t xml:space="preserve"> as signaling absence of autonomy and agency. Among peers, social capital emerged from the functional value of the optimized wheelchair and the skills of the user as a means of agency, where user skills were understood and evaluated based on individual prerequisites, for example, function based on the level of spinal cord injury (SCI). In sum, a person’s agency can be understood based on both a physical level of ambulation based on personal prerequisites and optimization of the wheelchair, and a social level of self-image, identity, and social functioning in everyday life.</w:t>
      </w:r>
    </w:p>
    <w:p w:rsidR="00A41DFC" w:rsidRPr="00A41DFC" w:rsidRDefault="00A41DFC" w:rsidP="00A41DFC">
      <w:pPr>
        <w:spacing w:line="240" w:lineRule="auto"/>
        <w:rPr>
          <w:sz w:val="24"/>
          <w:szCs w:val="24"/>
        </w:rPr>
      </w:pPr>
    </w:p>
    <w:p w:rsidR="00A41DFC" w:rsidRPr="00A41DFC" w:rsidRDefault="00A41DFC" w:rsidP="00A41DFC">
      <w:pPr>
        <w:spacing w:line="240" w:lineRule="auto"/>
        <w:rPr>
          <w:sz w:val="24"/>
          <w:szCs w:val="24"/>
        </w:rPr>
      </w:pPr>
      <w:r w:rsidRPr="00A41DFC">
        <w:rPr>
          <w:sz w:val="24"/>
          <w:szCs w:val="24"/>
        </w:rPr>
        <w:t>Thus, the combination of physical and social aspects is vital when optimizing a wheelchair as a means of agency. For an experienced user, the wheelchair has become integrated into the user’s body image—a person’s mental picture of her or his body. This was seen in a person’s body image as a dynamic construction based on internal and external stimuli, understood as the compatibility between the actual and mental pictures of the body (</w:t>
      </w:r>
      <w:proofErr w:type="spellStart"/>
      <w:r w:rsidRPr="00A41DFC">
        <w:rPr>
          <w:sz w:val="24"/>
          <w:szCs w:val="24"/>
        </w:rPr>
        <w:t>Breakey</w:t>
      </w:r>
      <w:proofErr w:type="spellEnd"/>
      <w:r w:rsidRPr="00A41DFC">
        <w:rPr>
          <w:sz w:val="24"/>
          <w:szCs w:val="24"/>
        </w:rPr>
        <w:t xml:space="preserve">, 1997; Desmond &amp; </w:t>
      </w:r>
      <w:proofErr w:type="spellStart"/>
      <w:r w:rsidRPr="00A41DFC">
        <w:rPr>
          <w:sz w:val="24"/>
          <w:szCs w:val="24"/>
        </w:rPr>
        <w:t>MacLachlan</w:t>
      </w:r>
      <w:proofErr w:type="spellEnd"/>
      <w:r w:rsidRPr="00A41DFC">
        <w:rPr>
          <w:sz w:val="24"/>
          <w:szCs w:val="24"/>
        </w:rPr>
        <w:t>, 2002). The body image of a wheelchair user can be affected by attitudes and values projected back stage concerning aspects of the wheelchair and parts thereof, as the wheelchair can be a means of expressing one’s self. However, this was not mentioned as an aspect expressed to the prescriber during a process of prescription and thus remained disclosed for the prescriber. Instead, the negotiation was mainly kept on a technical level by the interviewees, a level where prescribers were unable to respond due to lack of knowledge.</w:t>
      </w:r>
    </w:p>
    <w:p w:rsidR="00A41DFC" w:rsidRPr="00A41DFC" w:rsidRDefault="00A41DFC" w:rsidP="00A41DFC">
      <w:pPr>
        <w:spacing w:line="240" w:lineRule="auto"/>
        <w:ind w:firstLine="567"/>
        <w:rPr>
          <w:sz w:val="24"/>
          <w:szCs w:val="24"/>
        </w:rPr>
      </w:pPr>
    </w:p>
    <w:p w:rsidR="00A41DFC" w:rsidRPr="00A41DFC" w:rsidRDefault="00A41DFC" w:rsidP="00A41DFC">
      <w:pPr>
        <w:spacing w:line="240" w:lineRule="auto"/>
        <w:rPr>
          <w:sz w:val="24"/>
          <w:szCs w:val="24"/>
        </w:rPr>
      </w:pPr>
      <w:r w:rsidRPr="00A41DFC">
        <w:rPr>
          <w:sz w:val="24"/>
          <w:szCs w:val="24"/>
        </w:rPr>
        <w:t xml:space="preserve">Some users had abandoned the public system of prescription as a consequence of not getting the expressed needs met. Instead, personal financial capacity was used to obtain an optimal wheelchair or complementing a prescribed wheelchair with other rear wheels, etc. This can be seen in </w:t>
      </w:r>
      <w:proofErr w:type="spellStart"/>
      <w:r w:rsidRPr="00A41DFC">
        <w:rPr>
          <w:sz w:val="24"/>
          <w:szCs w:val="24"/>
        </w:rPr>
        <w:t>Bourdieu’s</w:t>
      </w:r>
      <w:proofErr w:type="spellEnd"/>
      <w:r w:rsidRPr="00A41DFC">
        <w:rPr>
          <w:sz w:val="24"/>
          <w:szCs w:val="24"/>
        </w:rPr>
        <w:t xml:space="preserve"> (1984; 1991; 1992) terms as a transformation of economic capital into social capital, where one’s financial assets are used as means of gaining a higher degree of social capital valid among peers back stage, where matters of, for instance, rear wheels are ascribed a certain value. Consequently, a person without the financial capital is unable to obtain the social capital desired. On a general level, abandonment of the public system raises the question of financial differences within the group of users when a person’s need of an optimal wheelchair becomes less important than her or his financial strength.</w:t>
      </w:r>
    </w:p>
    <w:p w:rsidR="00A41DFC" w:rsidRPr="00A41DFC" w:rsidRDefault="00A41DFC" w:rsidP="00A41DFC">
      <w:pPr>
        <w:spacing w:line="240" w:lineRule="auto"/>
        <w:ind w:firstLine="567"/>
        <w:rPr>
          <w:sz w:val="24"/>
          <w:szCs w:val="24"/>
        </w:rPr>
      </w:pPr>
    </w:p>
    <w:p w:rsidR="00A41DFC" w:rsidRPr="00A41DFC" w:rsidRDefault="00A41DFC" w:rsidP="00A41DFC">
      <w:pPr>
        <w:pStyle w:val="Heading2"/>
        <w:spacing w:line="240" w:lineRule="auto"/>
        <w:ind w:firstLine="0"/>
        <w:rPr>
          <w:rFonts w:ascii="Times New Roman" w:hAnsi="Times New Roman" w:cs="Times New Roman"/>
          <w:i/>
          <w:color w:val="auto"/>
          <w:sz w:val="24"/>
          <w:szCs w:val="24"/>
        </w:rPr>
      </w:pPr>
      <w:r w:rsidRPr="00A41DFC">
        <w:rPr>
          <w:rFonts w:ascii="Times New Roman" w:hAnsi="Times New Roman" w:cs="Times New Roman"/>
          <w:i/>
          <w:color w:val="auto"/>
          <w:sz w:val="24"/>
          <w:szCs w:val="24"/>
        </w:rPr>
        <w:t>Methodological Considerations</w:t>
      </w:r>
    </w:p>
    <w:p w:rsidR="00A41DFC" w:rsidRPr="00A41DFC" w:rsidRDefault="00A41DFC" w:rsidP="00A41DFC">
      <w:pPr>
        <w:spacing w:line="240" w:lineRule="auto"/>
        <w:rPr>
          <w:sz w:val="24"/>
          <w:szCs w:val="24"/>
        </w:rPr>
      </w:pPr>
    </w:p>
    <w:p w:rsidR="00A41DFC" w:rsidRPr="00A41DFC" w:rsidRDefault="00A41DFC" w:rsidP="00A41DFC">
      <w:pPr>
        <w:spacing w:line="240" w:lineRule="auto"/>
        <w:rPr>
          <w:sz w:val="24"/>
          <w:szCs w:val="24"/>
        </w:rPr>
      </w:pPr>
      <w:r w:rsidRPr="00A41DFC">
        <w:rPr>
          <w:sz w:val="24"/>
          <w:szCs w:val="24"/>
        </w:rPr>
        <w:t xml:space="preserve">There is a risk that the first author’s experience as a wheelchair user has affected the interviews and the analysis of the interview transcripts. To balance this risk, two </w:t>
      </w:r>
      <w:proofErr w:type="spellStart"/>
      <w:r w:rsidRPr="00A41DFC">
        <w:rPr>
          <w:sz w:val="24"/>
          <w:szCs w:val="24"/>
        </w:rPr>
        <w:t>coanalyzers</w:t>
      </w:r>
      <w:proofErr w:type="spellEnd"/>
      <w:r w:rsidRPr="00A41DFC">
        <w:rPr>
          <w:sz w:val="24"/>
          <w:szCs w:val="24"/>
        </w:rPr>
        <w:t xml:space="preserve"> also generated their own category system from the data, i.e., researcher triangulation. The first </w:t>
      </w:r>
      <w:proofErr w:type="spellStart"/>
      <w:r w:rsidRPr="00A41DFC">
        <w:rPr>
          <w:sz w:val="24"/>
          <w:szCs w:val="24"/>
        </w:rPr>
        <w:t>coanalyzer</w:t>
      </w:r>
      <w:proofErr w:type="spellEnd"/>
      <w:r w:rsidRPr="00A41DFC">
        <w:rPr>
          <w:sz w:val="24"/>
          <w:szCs w:val="24"/>
        </w:rPr>
        <w:t xml:space="preserve"> (Ph.D. in Occupational Therapy) had experiences from a prescribing perspective, </w:t>
      </w:r>
      <w:r w:rsidRPr="00A41DFC">
        <w:rPr>
          <w:sz w:val="24"/>
          <w:szCs w:val="24"/>
        </w:rPr>
        <w:lastRenderedPageBreak/>
        <w:t xml:space="preserve">while the second co-analyzer (Professor, Ph.D. in Nursing) had no previous experiences of the prescription process. Through comprehensive discussions, an increased awareness emerged where the included perspectives added to a wider understanding of the subject. Furthermore, personal experience of wheelchair use mainly proved positive concerning the possibility to gain a more thorough understanding of key issues, at the same time as increasing awareness of potential researcher bias </w:t>
      </w:r>
      <w:r w:rsidRPr="00A41DFC">
        <w:rPr>
          <w:i/>
          <w:sz w:val="24"/>
          <w:szCs w:val="24"/>
        </w:rPr>
        <w:t>per se</w:t>
      </w:r>
      <w:r w:rsidRPr="00A41DFC">
        <w:rPr>
          <w:sz w:val="24"/>
          <w:szCs w:val="24"/>
        </w:rPr>
        <w:t>. Other means of triangulation employed in order to enhance trustworthiness included attempts to make a “thick description” by providing extensive quotes from the interviews and a comprehensive description of the research process. Ultimately, triangulation aims at enhancing trustworthiness, i.e., establishing arguments for the interpretations most probable (</w:t>
      </w:r>
      <w:proofErr w:type="spellStart"/>
      <w:r w:rsidRPr="00A41DFC">
        <w:rPr>
          <w:sz w:val="24"/>
          <w:szCs w:val="24"/>
        </w:rPr>
        <w:t>Graneheim</w:t>
      </w:r>
      <w:proofErr w:type="spellEnd"/>
      <w:r w:rsidRPr="00A41DFC">
        <w:rPr>
          <w:sz w:val="24"/>
          <w:szCs w:val="24"/>
        </w:rPr>
        <w:t xml:space="preserve"> &amp; </w:t>
      </w:r>
      <w:proofErr w:type="spellStart"/>
      <w:r w:rsidRPr="00A41DFC">
        <w:rPr>
          <w:sz w:val="24"/>
          <w:szCs w:val="24"/>
        </w:rPr>
        <w:t>Lundman</w:t>
      </w:r>
      <w:proofErr w:type="spellEnd"/>
      <w:r w:rsidRPr="00A41DFC">
        <w:rPr>
          <w:sz w:val="24"/>
          <w:szCs w:val="24"/>
        </w:rPr>
        <w:t>, 2004).</w:t>
      </w:r>
    </w:p>
    <w:p w:rsidR="00A41DFC" w:rsidRPr="00A41DFC" w:rsidRDefault="00A41DFC" w:rsidP="00A41DFC">
      <w:pPr>
        <w:spacing w:line="240" w:lineRule="auto"/>
        <w:rPr>
          <w:sz w:val="24"/>
          <w:szCs w:val="24"/>
        </w:rPr>
      </w:pPr>
    </w:p>
    <w:p w:rsidR="00A41DFC" w:rsidRPr="00A41DFC" w:rsidRDefault="00A41DFC" w:rsidP="00A41DFC">
      <w:pPr>
        <w:spacing w:line="240" w:lineRule="auto"/>
        <w:rPr>
          <w:sz w:val="24"/>
          <w:szCs w:val="24"/>
        </w:rPr>
      </w:pPr>
      <w:r w:rsidRPr="00A41DFC">
        <w:rPr>
          <w:sz w:val="24"/>
          <w:szCs w:val="24"/>
        </w:rPr>
        <w:t xml:space="preserve">Transferability of the findings in this study can be discussed from a wider perspective in terms of other types of assistive devices or other groups of users. As shown by </w:t>
      </w:r>
      <w:proofErr w:type="spellStart"/>
      <w:r w:rsidRPr="00A41DFC">
        <w:rPr>
          <w:sz w:val="24"/>
          <w:szCs w:val="24"/>
        </w:rPr>
        <w:t>Bergström</w:t>
      </w:r>
      <w:proofErr w:type="spellEnd"/>
      <w:r w:rsidRPr="00A41DFC">
        <w:rPr>
          <w:sz w:val="24"/>
          <w:szCs w:val="24"/>
        </w:rPr>
        <w:t xml:space="preserve"> &amp; Samuelsson (2006), satisfaction in general may be higher when focusing a wider group of users. Hypothesizing that knowledge among prescribers of wheelchairs is roughly the same as indicated by the experiences among users in this study, one possible consequence is that the larger group of users utilize wheelchairs that are less than optimal.</w:t>
      </w:r>
    </w:p>
    <w:p w:rsidR="00A41DFC" w:rsidRPr="00A41DFC" w:rsidRDefault="00A41DFC" w:rsidP="00A41DFC">
      <w:pPr>
        <w:spacing w:line="240" w:lineRule="auto"/>
        <w:ind w:firstLine="567"/>
        <w:rPr>
          <w:sz w:val="24"/>
          <w:szCs w:val="24"/>
        </w:rPr>
      </w:pPr>
    </w:p>
    <w:p w:rsidR="00A41DFC" w:rsidRPr="00A41DFC" w:rsidRDefault="00A41DFC" w:rsidP="00A41DFC">
      <w:pPr>
        <w:spacing w:line="240" w:lineRule="auto"/>
        <w:rPr>
          <w:sz w:val="24"/>
          <w:szCs w:val="24"/>
        </w:rPr>
      </w:pPr>
      <w:r w:rsidRPr="00A41DFC">
        <w:rPr>
          <w:sz w:val="24"/>
          <w:szCs w:val="24"/>
        </w:rPr>
        <w:t>Transferability to similar groups in other countries for example, countries where health care services and assistive devices are not financed through general taxes, can be discussed. The results may have limited transferability to countries where funding of assistive devices are based on insurances and/or private funding.</w:t>
      </w:r>
    </w:p>
    <w:p w:rsidR="00A41DFC" w:rsidRPr="00A41DFC" w:rsidRDefault="00A41DFC" w:rsidP="00A41DFC">
      <w:pPr>
        <w:spacing w:line="240" w:lineRule="auto"/>
        <w:rPr>
          <w:sz w:val="24"/>
          <w:szCs w:val="24"/>
        </w:rPr>
      </w:pPr>
    </w:p>
    <w:p w:rsidR="00A41DFC" w:rsidRPr="00A41DFC" w:rsidRDefault="00A41DFC" w:rsidP="00A41DFC">
      <w:pPr>
        <w:pStyle w:val="Heading1"/>
        <w:keepLines w:val="0"/>
        <w:tabs>
          <w:tab w:val="num" w:pos="0"/>
        </w:tabs>
        <w:suppressAutoHyphens/>
        <w:spacing w:before="0" w:line="240" w:lineRule="auto"/>
        <w:ind w:firstLine="0"/>
        <w:jc w:val="center"/>
        <w:rPr>
          <w:rFonts w:ascii="Times New Roman" w:hAnsi="Times New Roman" w:cs="Times New Roman"/>
          <w:b w:val="0"/>
          <w:color w:val="auto"/>
          <w:sz w:val="24"/>
          <w:szCs w:val="24"/>
        </w:rPr>
      </w:pPr>
      <w:r w:rsidRPr="00A41DFC">
        <w:rPr>
          <w:rFonts w:ascii="Times New Roman" w:hAnsi="Times New Roman" w:cs="Times New Roman"/>
          <w:b w:val="0"/>
          <w:color w:val="auto"/>
          <w:sz w:val="24"/>
          <w:szCs w:val="24"/>
        </w:rPr>
        <w:t>Conclusions</w:t>
      </w:r>
    </w:p>
    <w:p w:rsidR="00A41DFC" w:rsidRPr="00A41DFC" w:rsidRDefault="00A41DFC" w:rsidP="00A41DFC">
      <w:pPr>
        <w:spacing w:line="240" w:lineRule="auto"/>
        <w:rPr>
          <w:sz w:val="24"/>
          <w:szCs w:val="24"/>
        </w:rPr>
      </w:pPr>
    </w:p>
    <w:p w:rsidR="00A41DFC" w:rsidRPr="00A41DFC" w:rsidRDefault="00A41DFC" w:rsidP="00A41DFC">
      <w:pPr>
        <w:spacing w:line="240" w:lineRule="auto"/>
        <w:rPr>
          <w:sz w:val="24"/>
          <w:szCs w:val="24"/>
        </w:rPr>
      </w:pPr>
      <w:r w:rsidRPr="00A41DFC">
        <w:rPr>
          <w:sz w:val="24"/>
          <w:szCs w:val="24"/>
        </w:rPr>
        <w:t>In general, experienced users of active wheelchairs were not satisfied with active wheelchair prescription. The process was described as negotiating one’s needs of an optimized wheelchair as a means of physical and social functioning. The counterpart in this negotiation, the prescriber, was perceived to have a low level of knowledge concerning important aspects of the wheelchair from both physical and social perspectives and was working within a cumbersome system of budgets and regulations. Prescribers emphasized a health promotion focus instead of a user requested technical focus. This left the user feeling insecure within the system. As a consequence, a question can be raised whether users have realistic expectations regarding the prescribers’ resources to meet their needs of an optimal wheelchair. Another question can be raised concerning prescribers’ knowledge of the social function of active wheelchairs, i.e. prescribers’ access to, and use of, back stage information in wheelchair prescription. In the interaction between the agents of the user-prescriber-manufacturer triad presented here, efforts by the prescribers to express and utilize knowledge of these conditions, purposes and norms therefore seem highly warranted. Even in a changed organization, to accomplish a better fit and satisfaction within the prescription process in the future, users, in turn, have to inform the prescriber about everyday life and personal needs, also back stage.</w:t>
      </w:r>
    </w:p>
    <w:p w:rsidR="00A41DFC" w:rsidRPr="00A41DFC" w:rsidRDefault="00A41DFC" w:rsidP="00A41DFC">
      <w:pPr>
        <w:spacing w:line="240" w:lineRule="auto"/>
        <w:rPr>
          <w:sz w:val="24"/>
          <w:szCs w:val="24"/>
        </w:rPr>
      </w:pPr>
    </w:p>
    <w:p w:rsidR="00A41DFC" w:rsidRPr="00A41DFC" w:rsidRDefault="00A41DFC" w:rsidP="00A41DFC">
      <w:pPr>
        <w:spacing w:line="240" w:lineRule="auto"/>
        <w:ind w:firstLine="0"/>
        <w:rPr>
          <w:sz w:val="24"/>
          <w:szCs w:val="24"/>
        </w:rPr>
      </w:pPr>
      <w:r w:rsidRPr="00A41DFC">
        <w:rPr>
          <w:b/>
          <w:sz w:val="24"/>
          <w:szCs w:val="24"/>
        </w:rPr>
        <w:t xml:space="preserve">Oskar </w:t>
      </w:r>
      <w:proofErr w:type="spellStart"/>
      <w:r w:rsidRPr="00A41DFC">
        <w:rPr>
          <w:b/>
          <w:sz w:val="24"/>
          <w:szCs w:val="24"/>
        </w:rPr>
        <w:t>Krantz</w:t>
      </w:r>
      <w:proofErr w:type="spellEnd"/>
      <w:r w:rsidRPr="00A41DFC">
        <w:rPr>
          <w:b/>
          <w:sz w:val="24"/>
          <w:szCs w:val="24"/>
        </w:rPr>
        <w:t>, Ph.D.,</w:t>
      </w:r>
      <w:r w:rsidRPr="00A41DFC">
        <w:rPr>
          <w:sz w:val="24"/>
          <w:szCs w:val="24"/>
        </w:rPr>
        <w:t xml:space="preserve"> is on the </w:t>
      </w:r>
      <w:proofErr w:type="spellStart"/>
      <w:r w:rsidRPr="00A41DFC">
        <w:rPr>
          <w:sz w:val="24"/>
          <w:szCs w:val="24"/>
        </w:rPr>
        <w:t>the</w:t>
      </w:r>
      <w:proofErr w:type="spellEnd"/>
      <w:r w:rsidRPr="00A41DFC">
        <w:rPr>
          <w:sz w:val="24"/>
          <w:szCs w:val="24"/>
        </w:rPr>
        <w:t xml:space="preserve"> faculty of the Department of Health and Society, </w:t>
      </w:r>
      <w:proofErr w:type="spellStart"/>
      <w:r w:rsidRPr="00A41DFC">
        <w:rPr>
          <w:sz w:val="24"/>
          <w:szCs w:val="24"/>
        </w:rPr>
        <w:t>Malmö</w:t>
      </w:r>
      <w:proofErr w:type="spellEnd"/>
      <w:r w:rsidRPr="00A41DFC">
        <w:rPr>
          <w:sz w:val="24"/>
          <w:szCs w:val="24"/>
        </w:rPr>
        <w:t xml:space="preserve"> University, Sweden. After acquiring a disability in 1996-1998 (becoming a wheelchair user), a period of rehabilitation followed. Thereafter, he began doing volunteer work as a wheelchair instructor for other newly disabled persons until he began his doctoral studies at the Division of </w:t>
      </w:r>
      <w:r w:rsidRPr="00A41DFC">
        <w:rPr>
          <w:sz w:val="24"/>
          <w:szCs w:val="24"/>
        </w:rPr>
        <w:lastRenderedPageBreak/>
        <w:t xml:space="preserve">Health Economics and Forensic Medicine, Department of Health Sciences, Lund University and The </w:t>
      </w:r>
      <w:proofErr w:type="spellStart"/>
      <w:r w:rsidRPr="00A41DFC">
        <w:rPr>
          <w:sz w:val="24"/>
          <w:szCs w:val="24"/>
        </w:rPr>
        <w:t>Vårdal</w:t>
      </w:r>
      <w:proofErr w:type="spellEnd"/>
      <w:r w:rsidRPr="00A41DFC">
        <w:rPr>
          <w:sz w:val="24"/>
          <w:szCs w:val="24"/>
        </w:rPr>
        <w:t xml:space="preserve"> Institute, Sweden. His research area is mainly focused on assistive devices from personal (user) and interactional (social and contextual) perspectives. </w:t>
      </w:r>
    </w:p>
    <w:p w:rsidR="00A41DFC" w:rsidRPr="00A41DFC" w:rsidRDefault="00A41DFC" w:rsidP="00A41DFC">
      <w:pPr>
        <w:spacing w:line="240" w:lineRule="auto"/>
        <w:rPr>
          <w:sz w:val="24"/>
          <w:szCs w:val="24"/>
        </w:rPr>
      </w:pPr>
    </w:p>
    <w:p w:rsidR="00A41DFC" w:rsidRPr="00A41DFC" w:rsidRDefault="00A41DFC" w:rsidP="00A41DFC">
      <w:pPr>
        <w:spacing w:line="240" w:lineRule="auto"/>
        <w:ind w:firstLine="0"/>
        <w:rPr>
          <w:sz w:val="24"/>
          <w:szCs w:val="24"/>
        </w:rPr>
      </w:pPr>
      <w:r w:rsidRPr="00A41DFC">
        <w:rPr>
          <w:b/>
          <w:sz w:val="24"/>
          <w:szCs w:val="24"/>
        </w:rPr>
        <w:t>Anna-Karin Edberg, Ph.D.,</w:t>
      </w:r>
      <w:r w:rsidRPr="00A41DFC">
        <w:rPr>
          <w:sz w:val="24"/>
          <w:szCs w:val="24"/>
        </w:rPr>
        <w:t xml:space="preserve"> is a professor of Nursing in the Division of Nursing, Department of Health Sciences, Lund University and the </w:t>
      </w:r>
      <w:proofErr w:type="spellStart"/>
      <w:r w:rsidRPr="00A41DFC">
        <w:rPr>
          <w:sz w:val="24"/>
          <w:szCs w:val="24"/>
        </w:rPr>
        <w:t>Vårdal</w:t>
      </w:r>
      <w:proofErr w:type="spellEnd"/>
      <w:r w:rsidRPr="00A41DFC">
        <w:rPr>
          <w:sz w:val="24"/>
          <w:szCs w:val="24"/>
        </w:rPr>
        <w:t xml:space="preserve"> Institute, Sweden. Her research area is mainly focused on aging, aged care and geriatric psychiatry. </w:t>
      </w:r>
    </w:p>
    <w:p w:rsidR="00A41DFC" w:rsidRPr="00A41DFC" w:rsidRDefault="00A41DFC" w:rsidP="00A41DFC">
      <w:pPr>
        <w:spacing w:line="240" w:lineRule="auto"/>
        <w:rPr>
          <w:sz w:val="24"/>
          <w:szCs w:val="24"/>
        </w:rPr>
      </w:pPr>
    </w:p>
    <w:p w:rsidR="00A41DFC" w:rsidRPr="00A41DFC" w:rsidRDefault="00A41DFC" w:rsidP="00A41DFC">
      <w:pPr>
        <w:spacing w:line="240" w:lineRule="auto"/>
        <w:ind w:firstLine="0"/>
        <w:rPr>
          <w:sz w:val="24"/>
          <w:szCs w:val="24"/>
        </w:rPr>
      </w:pPr>
      <w:r w:rsidRPr="00A41DFC">
        <w:rPr>
          <w:b/>
          <w:sz w:val="24"/>
          <w:szCs w:val="24"/>
        </w:rPr>
        <w:t xml:space="preserve">Dennis </w:t>
      </w:r>
      <w:proofErr w:type="spellStart"/>
      <w:r w:rsidRPr="00A41DFC">
        <w:rPr>
          <w:b/>
          <w:sz w:val="24"/>
          <w:szCs w:val="24"/>
        </w:rPr>
        <w:t>Persson</w:t>
      </w:r>
      <w:proofErr w:type="spellEnd"/>
      <w:r w:rsidRPr="00A41DFC">
        <w:rPr>
          <w:b/>
          <w:sz w:val="24"/>
          <w:szCs w:val="24"/>
        </w:rPr>
        <w:t>, O.T. Reg., Ph.D.,</w:t>
      </w:r>
      <w:r w:rsidRPr="00A41DFC">
        <w:rPr>
          <w:sz w:val="24"/>
          <w:szCs w:val="24"/>
        </w:rPr>
        <w:t xml:space="preserve"> is at the Division of Occupational Therapy and Gerontology, Department of Health Sciences, Lund University, Sweden. His research area is mainly focused on values and meanings of everyday occupations and its relationships to health and wellness. </w:t>
      </w:r>
    </w:p>
    <w:p w:rsidR="00A41DFC" w:rsidRPr="00A41DFC" w:rsidRDefault="00A41DFC" w:rsidP="00A41DFC">
      <w:pPr>
        <w:spacing w:line="240" w:lineRule="auto"/>
        <w:rPr>
          <w:sz w:val="24"/>
          <w:szCs w:val="24"/>
        </w:rPr>
      </w:pPr>
    </w:p>
    <w:p w:rsidR="00A41DFC" w:rsidRPr="00A41DFC" w:rsidRDefault="00A41DFC" w:rsidP="00A41DFC">
      <w:pPr>
        <w:spacing w:line="240" w:lineRule="auto"/>
        <w:ind w:firstLine="0"/>
        <w:jc w:val="center"/>
        <w:rPr>
          <w:sz w:val="24"/>
          <w:szCs w:val="24"/>
        </w:rPr>
      </w:pPr>
      <w:r w:rsidRPr="00A41DFC">
        <w:rPr>
          <w:sz w:val="24"/>
          <w:szCs w:val="24"/>
        </w:rPr>
        <w:t>Acknowledgements</w:t>
      </w:r>
    </w:p>
    <w:p w:rsidR="00A41DFC" w:rsidRPr="00A41DFC" w:rsidRDefault="00A41DFC" w:rsidP="00A41DFC">
      <w:pPr>
        <w:spacing w:line="240" w:lineRule="auto"/>
        <w:rPr>
          <w:b/>
          <w:sz w:val="24"/>
          <w:szCs w:val="24"/>
        </w:rPr>
      </w:pPr>
    </w:p>
    <w:p w:rsidR="00A41DFC" w:rsidRPr="00A41DFC" w:rsidRDefault="00A41DFC" w:rsidP="00A41DFC">
      <w:pPr>
        <w:spacing w:line="240" w:lineRule="auto"/>
        <w:rPr>
          <w:b/>
          <w:sz w:val="24"/>
          <w:szCs w:val="24"/>
        </w:rPr>
      </w:pPr>
      <w:r w:rsidRPr="00A41DFC">
        <w:rPr>
          <w:sz w:val="24"/>
          <w:szCs w:val="24"/>
        </w:rPr>
        <w:t xml:space="preserve">We would like to thank everyone who participated in this study for sharing their experiences. We would also like to thank </w:t>
      </w:r>
      <w:proofErr w:type="spellStart"/>
      <w:r w:rsidRPr="00A41DFC">
        <w:rPr>
          <w:sz w:val="24"/>
          <w:szCs w:val="24"/>
        </w:rPr>
        <w:t>Kristian</w:t>
      </w:r>
      <w:proofErr w:type="spellEnd"/>
      <w:r w:rsidRPr="00A41DFC">
        <w:rPr>
          <w:sz w:val="24"/>
          <w:szCs w:val="24"/>
        </w:rPr>
        <w:t xml:space="preserve"> Bolin, PhD, Associate Professor, Department of Economics, Lund University, for valuable advice during the design of this study, and the </w:t>
      </w:r>
      <w:proofErr w:type="spellStart"/>
      <w:r w:rsidRPr="00A41DFC">
        <w:rPr>
          <w:sz w:val="24"/>
          <w:szCs w:val="24"/>
        </w:rPr>
        <w:t>Vårdal</w:t>
      </w:r>
      <w:proofErr w:type="spellEnd"/>
      <w:r w:rsidRPr="00A41DFC">
        <w:rPr>
          <w:sz w:val="24"/>
          <w:szCs w:val="24"/>
        </w:rPr>
        <w:t xml:space="preserve"> Institute, Lund University for financial support.</w:t>
      </w:r>
    </w:p>
    <w:p w:rsidR="00A41DFC" w:rsidRPr="00A41DFC" w:rsidRDefault="00A41DFC" w:rsidP="00A41DFC">
      <w:pPr>
        <w:spacing w:line="240" w:lineRule="auto"/>
        <w:rPr>
          <w:sz w:val="24"/>
          <w:szCs w:val="24"/>
        </w:rPr>
      </w:pPr>
    </w:p>
    <w:p w:rsidR="00A41DFC" w:rsidRPr="00A41DFC" w:rsidRDefault="00A41DFC" w:rsidP="00A41DFC">
      <w:pPr>
        <w:pStyle w:val="Heading1"/>
        <w:keepNext w:val="0"/>
        <w:keepLines w:val="0"/>
        <w:tabs>
          <w:tab w:val="num" w:pos="0"/>
        </w:tabs>
        <w:suppressAutoHyphens/>
        <w:spacing w:before="120" w:after="60" w:line="240" w:lineRule="auto"/>
        <w:ind w:left="432" w:hanging="432"/>
        <w:jc w:val="center"/>
        <w:rPr>
          <w:rFonts w:ascii="Times New Roman" w:hAnsi="Times New Roman" w:cs="Times New Roman"/>
          <w:b w:val="0"/>
          <w:color w:val="auto"/>
          <w:sz w:val="24"/>
          <w:szCs w:val="24"/>
        </w:rPr>
      </w:pPr>
      <w:r w:rsidRPr="00A41DFC">
        <w:rPr>
          <w:rFonts w:ascii="Times New Roman" w:hAnsi="Times New Roman" w:cs="Times New Roman"/>
          <w:b w:val="0"/>
          <w:color w:val="auto"/>
          <w:sz w:val="24"/>
          <w:szCs w:val="24"/>
        </w:rPr>
        <w:t>References</w:t>
      </w:r>
    </w:p>
    <w:p w:rsidR="00A41DFC" w:rsidRPr="00A41DFC" w:rsidRDefault="00A41DFC" w:rsidP="00A41DFC">
      <w:pPr>
        <w:spacing w:line="240" w:lineRule="auto"/>
        <w:rPr>
          <w:sz w:val="24"/>
          <w:szCs w:val="24"/>
          <w:lang w:eastAsia="ar-SA"/>
        </w:rPr>
      </w:pPr>
    </w:p>
    <w:p w:rsidR="00A41DFC" w:rsidRPr="00A41DFC" w:rsidRDefault="00A41DFC" w:rsidP="00A41DFC">
      <w:pPr>
        <w:spacing w:line="240" w:lineRule="auto"/>
        <w:ind w:left="728" w:hanging="720"/>
        <w:rPr>
          <w:sz w:val="24"/>
          <w:szCs w:val="24"/>
          <w:lang w:val="sv-SE"/>
        </w:rPr>
      </w:pPr>
      <w:r w:rsidRPr="00A41DFC">
        <w:rPr>
          <w:sz w:val="24"/>
          <w:szCs w:val="24"/>
          <w:lang w:val="sv-SE"/>
        </w:rPr>
        <w:t xml:space="preserve">Arnell, J. (1999). </w:t>
      </w:r>
      <w:r w:rsidRPr="00A41DFC">
        <w:rPr>
          <w:i/>
          <w:sz w:val="24"/>
          <w:szCs w:val="24"/>
          <w:lang w:val="sv-SE"/>
        </w:rPr>
        <w:t>Hjälpmedelsmarknaden i Sverige - En översikt</w:t>
      </w:r>
      <w:r w:rsidRPr="00A41DFC">
        <w:rPr>
          <w:sz w:val="24"/>
          <w:szCs w:val="24"/>
          <w:lang w:val="sv-SE"/>
        </w:rPr>
        <w:t xml:space="preserve"> [</w:t>
      </w:r>
      <w:r w:rsidRPr="00A41DFC">
        <w:rPr>
          <w:i/>
          <w:sz w:val="24"/>
          <w:szCs w:val="24"/>
          <w:lang w:val="sv-SE"/>
        </w:rPr>
        <w:t>The assistive devices market in Sweden - An overview</w:t>
      </w:r>
      <w:r w:rsidRPr="00A41DFC">
        <w:rPr>
          <w:sz w:val="24"/>
          <w:szCs w:val="24"/>
          <w:lang w:val="sv-SE"/>
        </w:rPr>
        <w:t>.] Stockholm, Sweden: Hjälpmedelsinstitutet.</w:t>
      </w:r>
    </w:p>
    <w:p w:rsidR="00A41DFC" w:rsidRPr="00A41DFC" w:rsidRDefault="00A41DFC" w:rsidP="00A41DFC">
      <w:pPr>
        <w:spacing w:line="240" w:lineRule="auto"/>
        <w:ind w:left="728" w:hanging="720"/>
        <w:rPr>
          <w:sz w:val="24"/>
          <w:szCs w:val="24"/>
          <w:lang w:val="sv-SE"/>
        </w:rPr>
      </w:pPr>
    </w:p>
    <w:p w:rsidR="00A41DFC" w:rsidRPr="00A41DFC" w:rsidRDefault="00A41DFC" w:rsidP="00A41DFC">
      <w:pPr>
        <w:spacing w:line="240" w:lineRule="auto"/>
        <w:ind w:left="728" w:hanging="720"/>
        <w:rPr>
          <w:sz w:val="24"/>
          <w:szCs w:val="24"/>
        </w:rPr>
      </w:pPr>
      <w:proofErr w:type="gramStart"/>
      <w:r w:rsidRPr="00A41DFC">
        <w:rPr>
          <w:sz w:val="24"/>
          <w:szCs w:val="24"/>
        </w:rPr>
        <w:t>Batavia, M. (1998).</w:t>
      </w:r>
      <w:proofErr w:type="gramEnd"/>
      <w:r w:rsidRPr="00A41DFC">
        <w:rPr>
          <w:sz w:val="24"/>
          <w:szCs w:val="24"/>
        </w:rPr>
        <w:t xml:space="preserve"> </w:t>
      </w:r>
      <w:r w:rsidRPr="00A41DFC">
        <w:rPr>
          <w:i/>
          <w:sz w:val="24"/>
          <w:szCs w:val="24"/>
        </w:rPr>
        <w:t>The wheelchair evaluation: A practical guide</w:t>
      </w:r>
      <w:r w:rsidRPr="00A41DFC">
        <w:rPr>
          <w:sz w:val="24"/>
          <w:szCs w:val="24"/>
        </w:rPr>
        <w:t>. USA: Butterworth-</w:t>
      </w:r>
      <w:proofErr w:type="spellStart"/>
      <w:r w:rsidRPr="00A41DFC">
        <w:rPr>
          <w:sz w:val="24"/>
          <w:szCs w:val="24"/>
        </w:rPr>
        <w:t>Heineman</w:t>
      </w:r>
      <w:proofErr w:type="spellEnd"/>
      <w:r w:rsidRPr="00A41DFC">
        <w:rPr>
          <w:sz w:val="24"/>
          <w:szCs w:val="24"/>
        </w:rPr>
        <w:t>.</w:t>
      </w:r>
    </w:p>
    <w:p w:rsidR="00A41DFC" w:rsidRPr="00A41DFC" w:rsidRDefault="00A41DFC" w:rsidP="00A41DFC">
      <w:pPr>
        <w:spacing w:line="240" w:lineRule="auto"/>
        <w:ind w:left="728" w:hanging="720"/>
        <w:rPr>
          <w:sz w:val="24"/>
          <w:szCs w:val="24"/>
        </w:rPr>
      </w:pPr>
    </w:p>
    <w:p w:rsidR="00A41DFC" w:rsidRPr="00A41DFC" w:rsidRDefault="00A41DFC" w:rsidP="00A41DFC">
      <w:pPr>
        <w:spacing w:line="240" w:lineRule="auto"/>
        <w:ind w:left="728" w:hanging="720"/>
        <w:rPr>
          <w:sz w:val="24"/>
          <w:szCs w:val="24"/>
        </w:rPr>
      </w:pPr>
      <w:proofErr w:type="gramStart"/>
      <w:r w:rsidRPr="00A41DFC">
        <w:rPr>
          <w:sz w:val="24"/>
          <w:szCs w:val="24"/>
        </w:rPr>
        <w:t>Beazley, S., Moore, M., &amp; Benzie, D. (1997).</w:t>
      </w:r>
      <w:proofErr w:type="gramEnd"/>
      <w:r w:rsidRPr="00A41DFC">
        <w:rPr>
          <w:sz w:val="24"/>
          <w:szCs w:val="24"/>
        </w:rPr>
        <w:t xml:space="preserve"> Involving disabled people in research: A study of inclusion in environmental activities. In C. Barnes &amp; G. Mercer (Eds.), </w:t>
      </w:r>
      <w:r w:rsidRPr="00A41DFC">
        <w:rPr>
          <w:i/>
          <w:sz w:val="24"/>
          <w:szCs w:val="24"/>
        </w:rPr>
        <w:t xml:space="preserve">Doing disability research </w:t>
      </w:r>
      <w:r w:rsidRPr="00A41DFC">
        <w:rPr>
          <w:sz w:val="24"/>
          <w:szCs w:val="24"/>
        </w:rPr>
        <w:t>(pp. 142-157). Leeds, UK: The Disability Press.</w:t>
      </w:r>
    </w:p>
    <w:p w:rsidR="00A41DFC" w:rsidRPr="00A41DFC" w:rsidRDefault="00A41DFC" w:rsidP="00A41DFC">
      <w:pPr>
        <w:spacing w:line="240" w:lineRule="auto"/>
        <w:ind w:left="728" w:hanging="720"/>
        <w:rPr>
          <w:sz w:val="24"/>
          <w:szCs w:val="24"/>
        </w:rPr>
      </w:pPr>
    </w:p>
    <w:p w:rsidR="00A41DFC" w:rsidRPr="00A41DFC" w:rsidRDefault="00A41DFC" w:rsidP="00A41DFC">
      <w:pPr>
        <w:spacing w:line="240" w:lineRule="auto"/>
        <w:ind w:left="728" w:hanging="720"/>
        <w:rPr>
          <w:sz w:val="24"/>
          <w:szCs w:val="24"/>
        </w:rPr>
      </w:pPr>
      <w:r w:rsidRPr="00A41DFC">
        <w:rPr>
          <w:sz w:val="24"/>
          <w:szCs w:val="24"/>
        </w:rPr>
        <w:t xml:space="preserve">Berg, B. L. (2001). </w:t>
      </w:r>
      <w:proofErr w:type="gramStart"/>
      <w:r w:rsidRPr="00A41DFC">
        <w:rPr>
          <w:i/>
          <w:sz w:val="24"/>
          <w:szCs w:val="24"/>
        </w:rPr>
        <w:t>Qualitative research methods for the social sciences</w:t>
      </w:r>
      <w:r w:rsidRPr="00A41DFC">
        <w:rPr>
          <w:sz w:val="24"/>
          <w:szCs w:val="24"/>
        </w:rPr>
        <w:t>.</w:t>
      </w:r>
      <w:proofErr w:type="gramEnd"/>
      <w:r w:rsidRPr="00A41DFC">
        <w:rPr>
          <w:sz w:val="24"/>
          <w:szCs w:val="24"/>
        </w:rPr>
        <w:t xml:space="preserve"> Boston, MA: </w:t>
      </w:r>
      <w:proofErr w:type="spellStart"/>
      <w:r w:rsidRPr="00A41DFC">
        <w:rPr>
          <w:sz w:val="24"/>
          <w:szCs w:val="24"/>
        </w:rPr>
        <w:t>Allyn</w:t>
      </w:r>
      <w:proofErr w:type="spellEnd"/>
      <w:r w:rsidRPr="00A41DFC">
        <w:rPr>
          <w:sz w:val="24"/>
          <w:szCs w:val="24"/>
        </w:rPr>
        <w:t xml:space="preserve"> &amp; Bacon.</w:t>
      </w:r>
    </w:p>
    <w:p w:rsidR="00A41DFC" w:rsidRPr="00A41DFC" w:rsidRDefault="00A41DFC" w:rsidP="00A41DFC">
      <w:pPr>
        <w:spacing w:line="240" w:lineRule="auto"/>
        <w:ind w:left="728" w:hanging="720"/>
        <w:rPr>
          <w:sz w:val="24"/>
          <w:szCs w:val="24"/>
        </w:rPr>
      </w:pPr>
    </w:p>
    <w:p w:rsidR="00A41DFC" w:rsidRPr="00A41DFC" w:rsidRDefault="00A41DFC" w:rsidP="00A41DFC">
      <w:pPr>
        <w:spacing w:line="240" w:lineRule="auto"/>
        <w:ind w:left="728" w:hanging="720"/>
        <w:rPr>
          <w:sz w:val="24"/>
          <w:szCs w:val="24"/>
        </w:rPr>
      </w:pPr>
      <w:proofErr w:type="spellStart"/>
      <w:proofErr w:type="gramStart"/>
      <w:r w:rsidRPr="00A41DFC">
        <w:rPr>
          <w:sz w:val="24"/>
          <w:szCs w:val="24"/>
        </w:rPr>
        <w:t>Bergström</w:t>
      </w:r>
      <w:proofErr w:type="spellEnd"/>
      <w:r w:rsidRPr="00A41DFC">
        <w:rPr>
          <w:sz w:val="24"/>
          <w:szCs w:val="24"/>
        </w:rPr>
        <w:t>, A. L., &amp; Samuelsson, K. (2006).</w:t>
      </w:r>
      <w:proofErr w:type="gramEnd"/>
      <w:r w:rsidRPr="00A41DFC">
        <w:rPr>
          <w:sz w:val="24"/>
          <w:szCs w:val="24"/>
        </w:rPr>
        <w:t xml:space="preserve"> </w:t>
      </w:r>
      <w:proofErr w:type="gramStart"/>
      <w:r w:rsidRPr="00A41DFC">
        <w:rPr>
          <w:sz w:val="24"/>
          <w:szCs w:val="24"/>
        </w:rPr>
        <w:t>Evaluation of manual wheelchairs by individuals with spinal cord injuries.</w:t>
      </w:r>
      <w:proofErr w:type="gramEnd"/>
      <w:r w:rsidRPr="00A41DFC">
        <w:rPr>
          <w:sz w:val="24"/>
          <w:szCs w:val="24"/>
        </w:rPr>
        <w:t xml:space="preserve"> </w:t>
      </w:r>
      <w:proofErr w:type="spellStart"/>
      <w:r w:rsidRPr="00A41DFC">
        <w:rPr>
          <w:i/>
          <w:sz w:val="24"/>
          <w:szCs w:val="24"/>
        </w:rPr>
        <w:t>Disabil</w:t>
      </w:r>
      <w:proofErr w:type="spellEnd"/>
      <w:r w:rsidRPr="00A41DFC">
        <w:rPr>
          <w:i/>
          <w:sz w:val="24"/>
          <w:szCs w:val="24"/>
        </w:rPr>
        <w:t xml:space="preserve"> </w:t>
      </w:r>
      <w:proofErr w:type="spellStart"/>
      <w:r w:rsidRPr="00A41DFC">
        <w:rPr>
          <w:i/>
          <w:sz w:val="24"/>
          <w:szCs w:val="24"/>
        </w:rPr>
        <w:t>Rehabil</w:t>
      </w:r>
      <w:proofErr w:type="spellEnd"/>
      <w:r w:rsidRPr="00A41DFC">
        <w:rPr>
          <w:i/>
          <w:sz w:val="24"/>
          <w:szCs w:val="24"/>
        </w:rPr>
        <w:t>: Assistive Technology</w:t>
      </w:r>
      <w:r w:rsidRPr="00A41DFC">
        <w:rPr>
          <w:sz w:val="24"/>
          <w:szCs w:val="24"/>
        </w:rPr>
        <w:t>, 1, 175-182.</w:t>
      </w:r>
    </w:p>
    <w:p w:rsidR="00A41DFC" w:rsidRPr="00A41DFC" w:rsidRDefault="00A41DFC" w:rsidP="00A41DFC">
      <w:pPr>
        <w:spacing w:line="240" w:lineRule="auto"/>
        <w:ind w:left="728" w:hanging="720"/>
        <w:rPr>
          <w:sz w:val="24"/>
          <w:szCs w:val="24"/>
        </w:rPr>
      </w:pPr>
    </w:p>
    <w:p w:rsidR="00A41DFC" w:rsidRPr="00A41DFC" w:rsidRDefault="00A41DFC" w:rsidP="00A41DFC">
      <w:pPr>
        <w:spacing w:line="240" w:lineRule="auto"/>
        <w:ind w:left="728" w:hanging="720"/>
        <w:rPr>
          <w:sz w:val="24"/>
          <w:szCs w:val="24"/>
        </w:rPr>
      </w:pPr>
      <w:r w:rsidRPr="00A41DFC">
        <w:rPr>
          <w:sz w:val="24"/>
          <w:szCs w:val="24"/>
          <w:lang w:val="sv-SE"/>
        </w:rPr>
        <w:t xml:space="preserve">Blomquist, U.-B. (2006). </w:t>
      </w:r>
      <w:r w:rsidRPr="00A41DFC">
        <w:rPr>
          <w:i/>
          <w:sz w:val="24"/>
          <w:szCs w:val="24"/>
          <w:lang w:val="sv-SE"/>
        </w:rPr>
        <w:t>Förändringar av landstingens och kommunernas regelverk och förskrivning av hjälpmedel under de senaste tre åren</w:t>
      </w:r>
      <w:r w:rsidRPr="00A41DFC">
        <w:rPr>
          <w:sz w:val="24"/>
          <w:szCs w:val="24"/>
          <w:lang w:val="sv-SE"/>
        </w:rPr>
        <w:t xml:space="preserve"> </w:t>
      </w:r>
      <w:r w:rsidRPr="00A41DFC">
        <w:rPr>
          <w:sz w:val="24"/>
          <w:szCs w:val="24"/>
        </w:rPr>
        <w:t>[</w:t>
      </w:r>
      <w:r w:rsidRPr="00A41DFC">
        <w:rPr>
          <w:i/>
          <w:sz w:val="24"/>
          <w:szCs w:val="24"/>
        </w:rPr>
        <w:t>Changes in the regulations of the municipalities and county councils regarding prescriptions of assistive devices during the last three years</w:t>
      </w:r>
      <w:r w:rsidRPr="00A41DFC">
        <w:rPr>
          <w:sz w:val="24"/>
          <w:szCs w:val="24"/>
        </w:rPr>
        <w:t xml:space="preserve">]. Stockholm, Sweden: </w:t>
      </w:r>
      <w:proofErr w:type="spellStart"/>
      <w:r w:rsidRPr="00A41DFC">
        <w:rPr>
          <w:sz w:val="24"/>
          <w:szCs w:val="24"/>
        </w:rPr>
        <w:t>Hjälpmedelsinstitutet</w:t>
      </w:r>
      <w:proofErr w:type="spellEnd"/>
      <w:r w:rsidRPr="00A41DFC">
        <w:rPr>
          <w:sz w:val="24"/>
          <w:szCs w:val="24"/>
        </w:rPr>
        <w:t>.</w:t>
      </w:r>
    </w:p>
    <w:p w:rsidR="00A41DFC" w:rsidRPr="00A41DFC" w:rsidRDefault="00A41DFC" w:rsidP="00A41DFC">
      <w:pPr>
        <w:spacing w:line="240" w:lineRule="auto"/>
        <w:ind w:left="728" w:hanging="720"/>
        <w:rPr>
          <w:sz w:val="24"/>
          <w:szCs w:val="24"/>
        </w:rPr>
      </w:pPr>
    </w:p>
    <w:p w:rsidR="00A41DFC" w:rsidRPr="00A41DFC" w:rsidRDefault="00A41DFC" w:rsidP="00A41DFC">
      <w:pPr>
        <w:spacing w:line="240" w:lineRule="auto"/>
        <w:ind w:left="728" w:hanging="720"/>
        <w:rPr>
          <w:sz w:val="24"/>
          <w:szCs w:val="24"/>
        </w:rPr>
      </w:pPr>
      <w:r w:rsidRPr="00A41DFC">
        <w:rPr>
          <w:sz w:val="24"/>
          <w:szCs w:val="24"/>
          <w:lang w:val="sv-SE"/>
        </w:rPr>
        <w:t xml:space="preserve">Bourdieu, P. (1992). </w:t>
      </w:r>
      <w:r w:rsidRPr="00A41DFC">
        <w:rPr>
          <w:i/>
          <w:sz w:val="24"/>
          <w:szCs w:val="24"/>
          <w:lang w:val="sv-SE"/>
        </w:rPr>
        <w:t>Kultur och kritik</w:t>
      </w:r>
      <w:r w:rsidRPr="00A41DFC">
        <w:rPr>
          <w:sz w:val="24"/>
          <w:szCs w:val="24"/>
          <w:lang w:val="sv-SE"/>
        </w:rPr>
        <w:t xml:space="preserve">. </w:t>
      </w:r>
      <w:proofErr w:type="spellStart"/>
      <w:r w:rsidRPr="00A41DFC">
        <w:rPr>
          <w:sz w:val="24"/>
          <w:szCs w:val="24"/>
        </w:rPr>
        <w:t>Uddevalla</w:t>
      </w:r>
      <w:proofErr w:type="spellEnd"/>
      <w:r w:rsidRPr="00A41DFC">
        <w:rPr>
          <w:sz w:val="24"/>
          <w:szCs w:val="24"/>
        </w:rPr>
        <w:t xml:space="preserve">, Sweden: </w:t>
      </w:r>
      <w:proofErr w:type="spellStart"/>
      <w:r w:rsidRPr="00A41DFC">
        <w:rPr>
          <w:sz w:val="24"/>
          <w:szCs w:val="24"/>
        </w:rPr>
        <w:t>Daidalos</w:t>
      </w:r>
      <w:proofErr w:type="spellEnd"/>
      <w:r w:rsidRPr="00A41DFC">
        <w:rPr>
          <w:sz w:val="24"/>
          <w:szCs w:val="24"/>
        </w:rPr>
        <w:t>.</w:t>
      </w:r>
    </w:p>
    <w:p w:rsidR="00A41DFC" w:rsidRPr="00A41DFC" w:rsidRDefault="00A41DFC" w:rsidP="00A41DFC">
      <w:pPr>
        <w:spacing w:line="240" w:lineRule="auto"/>
        <w:ind w:left="728" w:hanging="720"/>
        <w:rPr>
          <w:sz w:val="24"/>
          <w:szCs w:val="24"/>
          <w:lang w:val="sv-SE"/>
        </w:rPr>
      </w:pPr>
    </w:p>
    <w:p w:rsidR="00A41DFC" w:rsidRPr="00A41DFC" w:rsidRDefault="00A41DFC" w:rsidP="00A41DFC">
      <w:pPr>
        <w:spacing w:line="240" w:lineRule="auto"/>
        <w:ind w:left="728" w:hanging="720"/>
        <w:rPr>
          <w:sz w:val="24"/>
          <w:szCs w:val="24"/>
          <w:lang w:val="sv-SE"/>
        </w:rPr>
      </w:pPr>
      <w:r w:rsidRPr="00A41DFC">
        <w:rPr>
          <w:sz w:val="24"/>
          <w:szCs w:val="24"/>
          <w:lang w:val="sv-SE"/>
        </w:rPr>
        <w:t xml:space="preserve">Bourdieu, P. (1991). </w:t>
      </w:r>
      <w:r w:rsidRPr="00A41DFC">
        <w:rPr>
          <w:i/>
          <w:sz w:val="24"/>
          <w:szCs w:val="24"/>
          <w:lang w:val="sv-SE"/>
        </w:rPr>
        <w:t>Kultursociologiska texter</w:t>
      </w:r>
      <w:r w:rsidRPr="00A41DFC">
        <w:rPr>
          <w:sz w:val="24"/>
          <w:szCs w:val="24"/>
          <w:lang w:val="sv-SE"/>
        </w:rPr>
        <w:t>. Stockholm/Skåne, Sweden: Brutus Östlings Bokförlag Symposion AB.</w:t>
      </w:r>
    </w:p>
    <w:p w:rsidR="00A41DFC" w:rsidRPr="00A41DFC" w:rsidRDefault="00A41DFC" w:rsidP="00A41DFC">
      <w:pPr>
        <w:spacing w:line="240" w:lineRule="auto"/>
        <w:ind w:left="728" w:hanging="720"/>
        <w:rPr>
          <w:sz w:val="24"/>
          <w:szCs w:val="24"/>
        </w:rPr>
      </w:pPr>
    </w:p>
    <w:p w:rsidR="00A41DFC" w:rsidRPr="00A41DFC" w:rsidRDefault="00A41DFC" w:rsidP="00A41DFC">
      <w:pPr>
        <w:spacing w:line="240" w:lineRule="auto"/>
        <w:ind w:left="728" w:hanging="720"/>
        <w:rPr>
          <w:sz w:val="24"/>
          <w:szCs w:val="24"/>
        </w:rPr>
      </w:pPr>
      <w:proofErr w:type="spellStart"/>
      <w:r w:rsidRPr="00A41DFC">
        <w:rPr>
          <w:sz w:val="24"/>
          <w:szCs w:val="24"/>
        </w:rPr>
        <w:lastRenderedPageBreak/>
        <w:t>Bourdieu</w:t>
      </w:r>
      <w:proofErr w:type="spellEnd"/>
      <w:r w:rsidRPr="00A41DFC">
        <w:rPr>
          <w:sz w:val="24"/>
          <w:szCs w:val="24"/>
        </w:rPr>
        <w:t xml:space="preserve">, P. (1984). </w:t>
      </w:r>
      <w:proofErr w:type="gramStart"/>
      <w:r w:rsidRPr="00A41DFC">
        <w:rPr>
          <w:i/>
          <w:sz w:val="24"/>
          <w:szCs w:val="24"/>
        </w:rPr>
        <w:t>Distinction</w:t>
      </w:r>
      <w:r w:rsidRPr="00A41DFC">
        <w:rPr>
          <w:sz w:val="24"/>
          <w:szCs w:val="24"/>
        </w:rPr>
        <w:t>.</w:t>
      </w:r>
      <w:proofErr w:type="gramEnd"/>
      <w:r w:rsidRPr="00A41DFC">
        <w:rPr>
          <w:sz w:val="24"/>
          <w:szCs w:val="24"/>
        </w:rPr>
        <w:t xml:space="preserve"> UK: </w:t>
      </w:r>
      <w:proofErr w:type="spellStart"/>
      <w:r w:rsidRPr="00A41DFC">
        <w:rPr>
          <w:sz w:val="24"/>
          <w:szCs w:val="24"/>
        </w:rPr>
        <w:t>Routledge</w:t>
      </w:r>
      <w:proofErr w:type="spellEnd"/>
      <w:r w:rsidRPr="00A41DFC">
        <w:rPr>
          <w:sz w:val="24"/>
          <w:szCs w:val="24"/>
        </w:rPr>
        <w:t>.</w:t>
      </w:r>
    </w:p>
    <w:p w:rsidR="00A41DFC" w:rsidRPr="00A41DFC" w:rsidRDefault="00A41DFC" w:rsidP="00A41DFC">
      <w:pPr>
        <w:spacing w:line="240" w:lineRule="auto"/>
        <w:ind w:left="728" w:hanging="720"/>
        <w:rPr>
          <w:sz w:val="24"/>
          <w:szCs w:val="24"/>
        </w:rPr>
      </w:pPr>
    </w:p>
    <w:p w:rsidR="00A41DFC" w:rsidRPr="00A41DFC" w:rsidRDefault="00A41DFC" w:rsidP="00A41DFC">
      <w:pPr>
        <w:spacing w:line="240" w:lineRule="auto"/>
        <w:ind w:left="728" w:hanging="720"/>
        <w:rPr>
          <w:sz w:val="24"/>
          <w:szCs w:val="24"/>
        </w:rPr>
      </w:pPr>
      <w:proofErr w:type="spellStart"/>
      <w:r w:rsidRPr="00A41DFC">
        <w:rPr>
          <w:sz w:val="24"/>
          <w:szCs w:val="24"/>
        </w:rPr>
        <w:t>Breakey</w:t>
      </w:r>
      <w:proofErr w:type="spellEnd"/>
      <w:r w:rsidRPr="00A41DFC">
        <w:rPr>
          <w:sz w:val="24"/>
          <w:szCs w:val="24"/>
        </w:rPr>
        <w:t xml:space="preserve">, J. W. (1997). Body image: The inner mirror. </w:t>
      </w:r>
      <w:r w:rsidRPr="00A41DFC">
        <w:rPr>
          <w:i/>
          <w:sz w:val="24"/>
          <w:szCs w:val="24"/>
        </w:rPr>
        <w:t>Journal of Prosthetics and Orthotics</w:t>
      </w:r>
      <w:r w:rsidRPr="00A41DFC">
        <w:rPr>
          <w:sz w:val="24"/>
          <w:szCs w:val="24"/>
        </w:rPr>
        <w:t xml:space="preserve">, </w:t>
      </w:r>
      <w:r w:rsidRPr="00A41DFC">
        <w:rPr>
          <w:i/>
          <w:sz w:val="24"/>
          <w:szCs w:val="24"/>
        </w:rPr>
        <w:t>9</w:t>
      </w:r>
      <w:r w:rsidRPr="00A41DFC">
        <w:rPr>
          <w:sz w:val="24"/>
          <w:szCs w:val="24"/>
        </w:rPr>
        <w:t>(3), 107-112.</w:t>
      </w:r>
    </w:p>
    <w:p w:rsidR="00A41DFC" w:rsidRPr="00A41DFC" w:rsidRDefault="00A41DFC" w:rsidP="00A41DFC">
      <w:pPr>
        <w:spacing w:line="240" w:lineRule="auto"/>
        <w:ind w:left="728" w:hanging="720"/>
        <w:rPr>
          <w:sz w:val="24"/>
          <w:szCs w:val="24"/>
        </w:rPr>
      </w:pPr>
    </w:p>
    <w:p w:rsidR="00A41DFC" w:rsidRPr="00A41DFC" w:rsidRDefault="00A41DFC" w:rsidP="00A41DFC">
      <w:pPr>
        <w:spacing w:line="240" w:lineRule="auto"/>
        <w:ind w:left="728" w:hanging="720"/>
        <w:rPr>
          <w:sz w:val="24"/>
          <w:szCs w:val="24"/>
        </w:rPr>
      </w:pPr>
      <w:proofErr w:type="spellStart"/>
      <w:r w:rsidRPr="00A41DFC">
        <w:rPr>
          <w:sz w:val="24"/>
          <w:szCs w:val="24"/>
        </w:rPr>
        <w:t>Burkitt</w:t>
      </w:r>
      <w:proofErr w:type="spellEnd"/>
      <w:r w:rsidRPr="00A41DFC">
        <w:rPr>
          <w:sz w:val="24"/>
          <w:szCs w:val="24"/>
        </w:rPr>
        <w:t xml:space="preserve">, I. (2004). </w:t>
      </w:r>
      <w:proofErr w:type="gramStart"/>
      <w:r w:rsidRPr="00A41DFC">
        <w:rPr>
          <w:sz w:val="24"/>
          <w:szCs w:val="24"/>
        </w:rPr>
        <w:t>The time and space of everyday life.</w:t>
      </w:r>
      <w:proofErr w:type="gramEnd"/>
      <w:r w:rsidRPr="00A41DFC">
        <w:rPr>
          <w:sz w:val="24"/>
          <w:szCs w:val="24"/>
        </w:rPr>
        <w:t xml:space="preserve"> </w:t>
      </w:r>
      <w:r w:rsidRPr="00A41DFC">
        <w:rPr>
          <w:i/>
          <w:sz w:val="24"/>
          <w:szCs w:val="24"/>
        </w:rPr>
        <w:t>Cultural Studies</w:t>
      </w:r>
      <w:r w:rsidRPr="00A41DFC">
        <w:rPr>
          <w:sz w:val="24"/>
          <w:szCs w:val="24"/>
        </w:rPr>
        <w:t xml:space="preserve">, </w:t>
      </w:r>
      <w:r w:rsidRPr="00A41DFC">
        <w:rPr>
          <w:i/>
          <w:sz w:val="24"/>
          <w:szCs w:val="24"/>
        </w:rPr>
        <w:t>18</w:t>
      </w:r>
      <w:r w:rsidRPr="00A41DFC">
        <w:rPr>
          <w:sz w:val="24"/>
          <w:szCs w:val="24"/>
        </w:rPr>
        <w:t>(2/3), 211-227.</w:t>
      </w:r>
    </w:p>
    <w:p w:rsidR="00A41DFC" w:rsidRPr="00A41DFC" w:rsidRDefault="00A41DFC" w:rsidP="00A41DFC">
      <w:pPr>
        <w:spacing w:line="240" w:lineRule="auto"/>
        <w:ind w:left="728" w:hanging="720"/>
        <w:rPr>
          <w:sz w:val="24"/>
          <w:szCs w:val="24"/>
          <w:lang w:bidi="he-IL"/>
        </w:rPr>
      </w:pPr>
    </w:p>
    <w:p w:rsidR="00A41DFC" w:rsidRPr="00A41DFC" w:rsidRDefault="00A41DFC" w:rsidP="00A41DFC">
      <w:pPr>
        <w:spacing w:line="240" w:lineRule="auto"/>
        <w:ind w:left="728" w:hanging="720"/>
        <w:rPr>
          <w:sz w:val="24"/>
          <w:szCs w:val="24"/>
        </w:rPr>
      </w:pPr>
      <w:proofErr w:type="gramStart"/>
      <w:r w:rsidRPr="00A41DFC">
        <w:rPr>
          <w:sz w:val="24"/>
          <w:szCs w:val="24"/>
        </w:rPr>
        <w:t>Childress, D. S. (2002).</w:t>
      </w:r>
      <w:proofErr w:type="gramEnd"/>
      <w:r w:rsidRPr="00A41DFC">
        <w:rPr>
          <w:sz w:val="24"/>
          <w:szCs w:val="24"/>
        </w:rPr>
        <w:t xml:space="preserve"> Development of rehabilitation engineering over the years: As I see it. </w:t>
      </w:r>
      <w:r w:rsidRPr="00A41DFC">
        <w:rPr>
          <w:i/>
          <w:sz w:val="24"/>
          <w:szCs w:val="24"/>
        </w:rPr>
        <w:t>Journal of Rehabilitation Research and Development</w:t>
      </w:r>
      <w:r w:rsidRPr="00A41DFC">
        <w:rPr>
          <w:sz w:val="24"/>
          <w:szCs w:val="24"/>
        </w:rPr>
        <w:t xml:space="preserve">, </w:t>
      </w:r>
      <w:r w:rsidRPr="00A41DFC">
        <w:rPr>
          <w:i/>
          <w:sz w:val="24"/>
          <w:szCs w:val="24"/>
        </w:rPr>
        <w:t>39</w:t>
      </w:r>
      <w:r w:rsidRPr="00A41DFC">
        <w:rPr>
          <w:sz w:val="24"/>
          <w:szCs w:val="24"/>
        </w:rPr>
        <w:t>(6), 1-10.</w:t>
      </w:r>
    </w:p>
    <w:p w:rsidR="00A41DFC" w:rsidRPr="00A41DFC" w:rsidRDefault="00A41DFC" w:rsidP="00A41DFC">
      <w:pPr>
        <w:spacing w:line="240" w:lineRule="auto"/>
        <w:ind w:left="728" w:hanging="720"/>
        <w:rPr>
          <w:sz w:val="24"/>
          <w:szCs w:val="24"/>
          <w:lang w:bidi="he-IL"/>
        </w:rPr>
      </w:pPr>
    </w:p>
    <w:p w:rsidR="00A41DFC" w:rsidRPr="00A41DFC" w:rsidRDefault="00A41DFC" w:rsidP="00A41DFC">
      <w:pPr>
        <w:spacing w:line="240" w:lineRule="auto"/>
        <w:ind w:left="728" w:hanging="720"/>
        <w:rPr>
          <w:sz w:val="24"/>
          <w:szCs w:val="24"/>
          <w:lang w:bidi="he-IL"/>
        </w:rPr>
      </w:pPr>
      <w:r w:rsidRPr="00A41DFC">
        <w:rPr>
          <w:sz w:val="24"/>
          <w:szCs w:val="24"/>
          <w:lang w:bidi="he-IL"/>
        </w:rPr>
        <w:t xml:space="preserve">Cooper R. A. (1998). </w:t>
      </w:r>
      <w:proofErr w:type="gramStart"/>
      <w:r w:rsidRPr="00A41DFC">
        <w:rPr>
          <w:i/>
          <w:iCs/>
          <w:sz w:val="24"/>
          <w:szCs w:val="24"/>
          <w:lang w:bidi="he-IL"/>
        </w:rPr>
        <w:t>Wheelchair selection and configuration</w:t>
      </w:r>
      <w:r w:rsidRPr="00A41DFC">
        <w:rPr>
          <w:sz w:val="24"/>
          <w:szCs w:val="24"/>
          <w:lang w:bidi="he-IL"/>
        </w:rPr>
        <w:t>.</w:t>
      </w:r>
      <w:proofErr w:type="gramEnd"/>
      <w:r w:rsidRPr="00A41DFC">
        <w:rPr>
          <w:sz w:val="24"/>
          <w:szCs w:val="24"/>
          <w:lang w:bidi="he-IL"/>
        </w:rPr>
        <w:t xml:space="preserve"> USA: Demos.</w:t>
      </w:r>
    </w:p>
    <w:p w:rsidR="00A41DFC" w:rsidRPr="00A41DFC" w:rsidRDefault="00A41DFC" w:rsidP="00A41DFC">
      <w:pPr>
        <w:spacing w:line="240" w:lineRule="auto"/>
        <w:ind w:left="728" w:hanging="720"/>
        <w:rPr>
          <w:sz w:val="24"/>
          <w:szCs w:val="24"/>
          <w:lang w:bidi="he-IL"/>
        </w:rPr>
      </w:pPr>
    </w:p>
    <w:p w:rsidR="00A41DFC" w:rsidRPr="00A41DFC" w:rsidRDefault="00A41DFC" w:rsidP="00A41DFC">
      <w:pPr>
        <w:spacing w:line="240" w:lineRule="auto"/>
        <w:ind w:left="728" w:hanging="720"/>
        <w:rPr>
          <w:sz w:val="24"/>
          <w:szCs w:val="24"/>
        </w:rPr>
      </w:pPr>
      <w:proofErr w:type="gramStart"/>
      <w:r w:rsidRPr="00A41DFC">
        <w:rPr>
          <w:sz w:val="24"/>
          <w:szCs w:val="24"/>
        </w:rPr>
        <w:t xml:space="preserve">Cooper, R. A., </w:t>
      </w:r>
      <w:proofErr w:type="spellStart"/>
      <w:r w:rsidRPr="00A41DFC">
        <w:rPr>
          <w:sz w:val="24"/>
          <w:szCs w:val="24"/>
        </w:rPr>
        <w:t>Boninger</w:t>
      </w:r>
      <w:proofErr w:type="spellEnd"/>
      <w:r w:rsidRPr="00A41DFC">
        <w:rPr>
          <w:sz w:val="24"/>
          <w:szCs w:val="24"/>
        </w:rPr>
        <w:t xml:space="preserve">, M. L., &amp; </w:t>
      </w:r>
      <w:proofErr w:type="spellStart"/>
      <w:r w:rsidRPr="00A41DFC">
        <w:rPr>
          <w:sz w:val="24"/>
          <w:szCs w:val="24"/>
        </w:rPr>
        <w:t>Rentschler</w:t>
      </w:r>
      <w:proofErr w:type="spellEnd"/>
      <w:r w:rsidRPr="00A41DFC">
        <w:rPr>
          <w:sz w:val="24"/>
          <w:szCs w:val="24"/>
        </w:rPr>
        <w:t>, A. (1999).</w:t>
      </w:r>
      <w:proofErr w:type="gramEnd"/>
      <w:r w:rsidRPr="00A41DFC">
        <w:rPr>
          <w:sz w:val="24"/>
          <w:szCs w:val="24"/>
        </w:rPr>
        <w:t xml:space="preserve"> </w:t>
      </w:r>
      <w:proofErr w:type="gramStart"/>
      <w:r w:rsidRPr="00A41DFC">
        <w:rPr>
          <w:sz w:val="24"/>
          <w:szCs w:val="24"/>
        </w:rPr>
        <w:t xml:space="preserve">Evaluation of selected </w:t>
      </w:r>
      <w:proofErr w:type="spellStart"/>
      <w:r w:rsidRPr="00A41DFC">
        <w:rPr>
          <w:sz w:val="24"/>
          <w:szCs w:val="24"/>
        </w:rPr>
        <w:t>ultralight</w:t>
      </w:r>
      <w:proofErr w:type="spellEnd"/>
      <w:r w:rsidRPr="00A41DFC">
        <w:rPr>
          <w:sz w:val="24"/>
          <w:szCs w:val="24"/>
        </w:rPr>
        <w:t xml:space="preserve"> manual wheelchairs using ANSI/RESNA standards.</w:t>
      </w:r>
      <w:proofErr w:type="gramEnd"/>
      <w:r w:rsidRPr="00A41DFC">
        <w:rPr>
          <w:sz w:val="24"/>
          <w:szCs w:val="24"/>
        </w:rPr>
        <w:t xml:space="preserve"> </w:t>
      </w:r>
      <w:r w:rsidRPr="00A41DFC">
        <w:rPr>
          <w:i/>
          <w:sz w:val="24"/>
          <w:szCs w:val="24"/>
        </w:rPr>
        <w:t xml:space="preserve">Arch Phys Med </w:t>
      </w:r>
      <w:proofErr w:type="spellStart"/>
      <w:r w:rsidRPr="00A41DFC">
        <w:rPr>
          <w:i/>
          <w:sz w:val="24"/>
          <w:szCs w:val="24"/>
        </w:rPr>
        <w:t>Rehabil</w:t>
      </w:r>
      <w:proofErr w:type="spellEnd"/>
      <w:r w:rsidRPr="00A41DFC">
        <w:rPr>
          <w:sz w:val="24"/>
          <w:szCs w:val="24"/>
        </w:rPr>
        <w:t xml:space="preserve">, </w:t>
      </w:r>
      <w:r w:rsidRPr="00A41DFC">
        <w:rPr>
          <w:i/>
          <w:sz w:val="24"/>
          <w:szCs w:val="24"/>
        </w:rPr>
        <w:t>80</w:t>
      </w:r>
      <w:r w:rsidRPr="00A41DFC">
        <w:rPr>
          <w:sz w:val="24"/>
          <w:szCs w:val="24"/>
        </w:rPr>
        <w:t>, 462-467.</w:t>
      </w:r>
    </w:p>
    <w:p w:rsidR="00A41DFC" w:rsidRPr="00A41DFC" w:rsidRDefault="00A41DFC" w:rsidP="00A41DFC">
      <w:pPr>
        <w:spacing w:line="240" w:lineRule="auto"/>
        <w:ind w:left="728" w:hanging="720"/>
        <w:rPr>
          <w:sz w:val="24"/>
          <w:szCs w:val="24"/>
          <w:lang w:bidi="he-IL"/>
        </w:rPr>
      </w:pPr>
    </w:p>
    <w:p w:rsidR="00A41DFC" w:rsidRPr="00A41DFC" w:rsidRDefault="00A41DFC" w:rsidP="00A41DFC">
      <w:pPr>
        <w:spacing w:line="240" w:lineRule="auto"/>
        <w:ind w:left="728" w:hanging="720"/>
        <w:rPr>
          <w:sz w:val="24"/>
          <w:szCs w:val="24"/>
        </w:rPr>
      </w:pPr>
      <w:r w:rsidRPr="00A41DFC">
        <w:rPr>
          <w:sz w:val="24"/>
          <w:szCs w:val="24"/>
        </w:rPr>
        <w:t xml:space="preserve">Curtin, M., &amp; </w:t>
      </w:r>
      <w:proofErr w:type="spellStart"/>
      <w:r w:rsidRPr="00A41DFC">
        <w:rPr>
          <w:sz w:val="24"/>
          <w:szCs w:val="24"/>
        </w:rPr>
        <w:t>Fossey</w:t>
      </w:r>
      <w:proofErr w:type="spellEnd"/>
      <w:r w:rsidRPr="00A41DFC">
        <w:rPr>
          <w:sz w:val="24"/>
          <w:szCs w:val="24"/>
        </w:rPr>
        <w:t xml:space="preserve">, E. (2007). </w:t>
      </w:r>
      <w:proofErr w:type="gramStart"/>
      <w:r w:rsidRPr="00A41DFC">
        <w:rPr>
          <w:sz w:val="24"/>
          <w:szCs w:val="24"/>
        </w:rPr>
        <w:t>Appraising the trustworthiness of qualitative studies: Guidelines for occupational therapists.</w:t>
      </w:r>
      <w:proofErr w:type="gramEnd"/>
      <w:r w:rsidRPr="00A41DFC">
        <w:rPr>
          <w:sz w:val="24"/>
          <w:szCs w:val="24"/>
        </w:rPr>
        <w:t xml:space="preserve"> </w:t>
      </w:r>
      <w:r w:rsidRPr="00A41DFC">
        <w:rPr>
          <w:i/>
          <w:sz w:val="24"/>
          <w:szCs w:val="24"/>
        </w:rPr>
        <w:t>Australian Occupational Therapy Journal</w:t>
      </w:r>
      <w:r w:rsidRPr="00A41DFC">
        <w:rPr>
          <w:sz w:val="24"/>
          <w:szCs w:val="24"/>
        </w:rPr>
        <w:t xml:space="preserve">, </w:t>
      </w:r>
      <w:r w:rsidRPr="00A41DFC">
        <w:rPr>
          <w:i/>
          <w:sz w:val="24"/>
          <w:szCs w:val="24"/>
        </w:rPr>
        <w:t>54</w:t>
      </w:r>
      <w:r w:rsidRPr="00A41DFC">
        <w:rPr>
          <w:sz w:val="24"/>
          <w:szCs w:val="24"/>
        </w:rPr>
        <w:t>, 88-94.</w:t>
      </w:r>
    </w:p>
    <w:p w:rsidR="00A41DFC" w:rsidRPr="00A41DFC" w:rsidRDefault="00A41DFC" w:rsidP="00A41DFC">
      <w:pPr>
        <w:spacing w:line="240" w:lineRule="auto"/>
        <w:ind w:left="728" w:hanging="720"/>
        <w:rPr>
          <w:sz w:val="24"/>
          <w:szCs w:val="24"/>
        </w:rPr>
      </w:pPr>
    </w:p>
    <w:p w:rsidR="00A41DFC" w:rsidRPr="00A41DFC" w:rsidRDefault="00A41DFC" w:rsidP="00A41DFC">
      <w:pPr>
        <w:spacing w:line="240" w:lineRule="auto"/>
        <w:ind w:left="728" w:hanging="720"/>
        <w:rPr>
          <w:sz w:val="24"/>
          <w:szCs w:val="24"/>
        </w:rPr>
      </w:pPr>
      <w:proofErr w:type="gramStart"/>
      <w:r w:rsidRPr="00A41DFC">
        <w:rPr>
          <w:sz w:val="24"/>
          <w:szCs w:val="24"/>
        </w:rPr>
        <w:t xml:space="preserve">Desmond, D., &amp; </w:t>
      </w:r>
      <w:proofErr w:type="spellStart"/>
      <w:r w:rsidRPr="00A41DFC">
        <w:rPr>
          <w:sz w:val="24"/>
          <w:szCs w:val="24"/>
        </w:rPr>
        <w:t>MacLachalan</w:t>
      </w:r>
      <w:proofErr w:type="spellEnd"/>
      <w:r w:rsidRPr="00A41DFC">
        <w:rPr>
          <w:sz w:val="24"/>
          <w:szCs w:val="24"/>
        </w:rPr>
        <w:t>, M. (2002).</w:t>
      </w:r>
      <w:proofErr w:type="gramEnd"/>
      <w:r w:rsidRPr="00A41DFC">
        <w:rPr>
          <w:sz w:val="24"/>
          <w:szCs w:val="24"/>
        </w:rPr>
        <w:t xml:space="preserve"> Psychosocial issues in the field of prosthetics and orthotics.</w:t>
      </w:r>
      <w:r w:rsidRPr="00A41DFC">
        <w:rPr>
          <w:i/>
          <w:sz w:val="24"/>
          <w:szCs w:val="24"/>
        </w:rPr>
        <w:t xml:space="preserve"> Journal of Prosthetics and Orthotics</w:t>
      </w:r>
      <w:r w:rsidRPr="00A41DFC">
        <w:rPr>
          <w:sz w:val="24"/>
          <w:szCs w:val="24"/>
        </w:rPr>
        <w:t xml:space="preserve">, </w:t>
      </w:r>
      <w:r w:rsidRPr="00A41DFC">
        <w:rPr>
          <w:i/>
          <w:sz w:val="24"/>
          <w:szCs w:val="24"/>
        </w:rPr>
        <w:t>14</w:t>
      </w:r>
      <w:r w:rsidRPr="00A41DFC">
        <w:rPr>
          <w:sz w:val="24"/>
          <w:szCs w:val="24"/>
        </w:rPr>
        <w:t>(1), 19-22.</w:t>
      </w:r>
    </w:p>
    <w:p w:rsidR="00A41DFC" w:rsidRPr="00A41DFC" w:rsidRDefault="00A41DFC" w:rsidP="00A41DFC">
      <w:pPr>
        <w:spacing w:line="240" w:lineRule="auto"/>
        <w:ind w:left="728" w:hanging="720"/>
        <w:rPr>
          <w:sz w:val="24"/>
          <w:szCs w:val="24"/>
        </w:rPr>
      </w:pPr>
    </w:p>
    <w:p w:rsidR="00A41DFC" w:rsidRPr="00A41DFC" w:rsidRDefault="00A41DFC" w:rsidP="00A41DFC">
      <w:pPr>
        <w:spacing w:line="240" w:lineRule="auto"/>
        <w:ind w:left="728" w:hanging="720"/>
        <w:rPr>
          <w:sz w:val="24"/>
          <w:szCs w:val="24"/>
        </w:rPr>
      </w:pPr>
      <w:r w:rsidRPr="00A41DFC">
        <w:rPr>
          <w:sz w:val="24"/>
          <w:szCs w:val="24"/>
        </w:rPr>
        <w:t xml:space="preserve">DHR [The Swedish National Confederation of Persons with Disabilities]: </w:t>
      </w:r>
      <w:proofErr w:type="spellStart"/>
      <w:r w:rsidRPr="00A41DFC">
        <w:rPr>
          <w:sz w:val="24"/>
          <w:szCs w:val="24"/>
        </w:rPr>
        <w:t>Rörelsehinderförbundens</w:t>
      </w:r>
      <w:proofErr w:type="spellEnd"/>
      <w:r w:rsidRPr="00A41DFC">
        <w:rPr>
          <w:sz w:val="24"/>
          <w:szCs w:val="24"/>
        </w:rPr>
        <w:t xml:space="preserve"> </w:t>
      </w:r>
      <w:proofErr w:type="spellStart"/>
      <w:r w:rsidRPr="00A41DFC">
        <w:rPr>
          <w:sz w:val="24"/>
          <w:szCs w:val="24"/>
        </w:rPr>
        <w:t>hjälpmedelsprojekt</w:t>
      </w:r>
      <w:proofErr w:type="spellEnd"/>
      <w:r w:rsidRPr="00A41DFC">
        <w:rPr>
          <w:sz w:val="24"/>
          <w:szCs w:val="24"/>
        </w:rPr>
        <w:t xml:space="preserve"> (2003). </w:t>
      </w:r>
      <w:proofErr w:type="spellStart"/>
      <w:proofErr w:type="gramStart"/>
      <w:r w:rsidRPr="00A41DFC">
        <w:rPr>
          <w:i/>
          <w:sz w:val="24"/>
          <w:szCs w:val="24"/>
        </w:rPr>
        <w:t>Rörelsehindrades</w:t>
      </w:r>
      <w:proofErr w:type="spellEnd"/>
      <w:r w:rsidRPr="00A41DFC">
        <w:rPr>
          <w:i/>
          <w:sz w:val="24"/>
          <w:szCs w:val="24"/>
        </w:rPr>
        <w:t xml:space="preserve"> </w:t>
      </w:r>
      <w:proofErr w:type="spellStart"/>
      <w:r w:rsidRPr="00A41DFC">
        <w:rPr>
          <w:i/>
          <w:sz w:val="24"/>
          <w:szCs w:val="24"/>
        </w:rPr>
        <w:t>syn</w:t>
      </w:r>
      <w:proofErr w:type="spellEnd"/>
      <w:r w:rsidRPr="00A41DFC">
        <w:rPr>
          <w:i/>
          <w:sz w:val="24"/>
          <w:szCs w:val="24"/>
        </w:rPr>
        <w:t xml:space="preserve"> </w:t>
      </w:r>
      <w:proofErr w:type="spellStart"/>
      <w:r w:rsidRPr="00A41DFC">
        <w:rPr>
          <w:i/>
          <w:sz w:val="24"/>
          <w:szCs w:val="24"/>
        </w:rPr>
        <w:t>på</w:t>
      </w:r>
      <w:proofErr w:type="spellEnd"/>
      <w:r w:rsidRPr="00A41DFC">
        <w:rPr>
          <w:i/>
          <w:sz w:val="24"/>
          <w:szCs w:val="24"/>
        </w:rPr>
        <w:t xml:space="preserve"> </w:t>
      </w:r>
      <w:proofErr w:type="spellStart"/>
      <w:r w:rsidRPr="00A41DFC">
        <w:rPr>
          <w:i/>
          <w:sz w:val="24"/>
          <w:szCs w:val="24"/>
        </w:rPr>
        <w:t>hjälpmedel</w:t>
      </w:r>
      <w:proofErr w:type="spellEnd"/>
      <w:r w:rsidRPr="00A41DFC">
        <w:rPr>
          <w:i/>
          <w:sz w:val="24"/>
          <w:szCs w:val="24"/>
        </w:rPr>
        <w:t xml:space="preserve"> </w:t>
      </w:r>
      <w:r w:rsidRPr="00A41DFC">
        <w:rPr>
          <w:sz w:val="24"/>
          <w:szCs w:val="24"/>
        </w:rPr>
        <w:t>[</w:t>
      </w:r>
      <w:r w:rsidRPr="00A41DFC">
        <w:rPr>
          <w:i/>
          <w:sz w:val="24"/>
          <w:szCs w:val="24"/>
        </w:rPr>
        <w:t>Persons with mobility disabilities’ views on assistive devices</w:t>
      </w:r>
      <w:r w:rsidRPr="00A41DFC">
        <w:rPr>
          <w:sz w:val="24"/>
          <w:szCs w:val="24"/>
        </w:rPr>
        <w:t>].</w:t>
      </w:r>
      <w:proofErr w:type="gramEnd"/>
      <w:r w:rsidRPr="00A41DFC">
        <w:rPr>
          <w:sz w:val="24"/>
          <w:szCs w:val="24"/>
        </w:rPr>
        <w:t xml:space="preserve"> </w:t>
      </w:r>
      <w:proofErr w:type="gramStart"/>
      <w:r w:rsidRPr="00A41DFC">
        <w:rPr>
          <w:sz w:val="24"/>
          <w:szCs w:val="24"/>
        </w:rPr>
        <w:t xml:space="preserve">De </w:t>
      </w:r>
      <w:proofErr w:type="spellStart"/>
      <w:r w:rsidRPr="00A41DFC">
        <w:rPr>
          <w:sz w:val="24"/>
          <w:szCs w:val="24"/>
        </w:rPr>
        <w:t>Handikappades</w:t>
      </w:r>
      <w:proofErr w:type="spellEnd"/>
      <w:r w:rsidRPr="00A41DFC">
        <w:rPr>
          <w:sz w:val="24"/>
          <w:szCs w:val="24"/>
        </w:rPr>
        <w:t xml:space="preserve"> </w:t>
      </w:r>
      <w:proofErr w:type="spellStart"/>
      <w:r w:rsidRPr="00A41DFC">
        <w:rPr>
          <w:sz w:val="24"/>
          <w:szCs w:val="24"/>
        </w:rPr>
        <w:t>Riksförbund</w:t>
      </w:r>
      <w:proofErr w:type="spellEnd"/>
      <w:r w:rsidRPr="00A41DFC">
        <w:rPr>
          <w:sz w:val="24"/>
          <w:szCs w:val="24"/>
        </w:rPr>
        <w:t xml:space="preserve"> [The Swedish National Confederation of Persons with Disabilities] (DHR).</w:t>
      </w:r>
      <w:proofErr w:type="gramEnd"/>
      <w:r w:rsidRPr="00A41DFC">
        <w:rPr>
          <w:sz w:val="24"/>
          <w:szCs w:val="24"/>
        </w:rPr>
        <w:t xml:space="preserve"> Stockholm, Sweden: author.</w:t>
      </w:r>
    </w:p>
    <w:p w:rsidR="00A41DFC" w:rsidRPr="00A41DFC" w:rsidRDefault="00A41DFC" w:rsidP="00A41DFC">
      <w:pPr>
        <w:spacing w:line="240" w:lineRule="auto"/>
        <w:ind w:left="728" w:hanging="720"/>
        <w:rPr>
          <w:sz w:val="24"/>
          <w:szCs w:val="24"/>
        </w:rPr>
      </w:pPr>
    </w:p>
    <w:p w:rsidR="00A41DFC" w:rsidRPr="00A41DFC" w:rsidRDefault="00A41DFC" w:rsidP="00A41DFC">
      <w:pPr>
        <w:spacing w:line="240" w:lineRule="auto"/>
        <w:ind w:left="728" w:hanging="720"/>
        <w:rPr>
          <w:sz w:val="24"/>
          <w:szCs w:val="24"/>
        </w:rPr>
      </w:pPr>
      <w:proofErr w:type="spellStart"/>
      <w:proofErr w:type="gramStart"/>
      <w:r w:rsidRPr="00A41DFC">
        <w:rPr>
          <w:sz w:val="24"/>
          <w:szCs w:val="24"/>
        </w:rPr>
        <w:t>DiGiovine</w:t>
      </w:r>
      <w:proofErr w:type="spellEnd"/>
      <w:r w:rsidRPr="00A41DFC">
        <w:rPr>
          <w:sz w:val="24"/>
          <w:szCs w:val="24"/>
        </w:rPr>
        <w:t xml:space="preserve">, M. M., Cooper, R. A., </w:t>
      </w:r>
      <w:proofErr w:type="spellStart"/>
      <w:r w:rsidRPr="00A41DFC">
        <w:rPr>
          <w:sz w:val="24"/>
          <w:szCs w:val="24"/>
        </w:rPr>
        <w:t>Boninger</w:t>
      </w:r>
      <w:proofErr w:type="spellEnd"/>
      <w:r w:rsidRPr="00A41DFC">
        <w:rPr>
          <w:sz w:val="24"/>
          <w:szCs w:val="24"/>
        </w:rPr>
        <w:t xml:space="preserve">, M. L., Lawrence, B. M., </w:t>
      </w:r>
      <w:proofErr w:type="spellStart"/>
      <w:r w:rsidRPr="00A41DFC">
        <w:rPr>
          <w:sz w:val="24"/>
          <w:szCs w:val="24"/>
        </w:rPr>
        <w:t>VanSickle</w:t>
      </w:r>
      <w:proofErr w:type="spellEnd"/>
      <w:r w:rsidRPr="00A41DFC">
        <w:rPr>
          <w:sz w:val="24"/>
          <w:szCs w:val="24"/>
        </w:rPr>
        <w:t xml:space="preserve">, D. P., &amp; </w:t>
      </w:r>
      <w:proofErr w:type="spellStart"/>
      <w:r w:rsidRPr="00A41DFC">
        <w:rPr>
          <w:sz w:val="24"/>
          <w:szCs w:val="24"/>
        </w:rPr>
        <w:t>Rentschler</w:t>
      </w:r>
      <w:proofErr w:type="spellEnd"/>
      <w:r w:rsidRPr="00A41DFC">
        <w:rPr>
          <w:sz w:val="24"/>
          <w:szCs w:val="24"/>
        </w:rPr>
        <w:t>, A. J. (2000).</w:t>
      </w:r>
      <w:proofErr w:type="gramEnd"/>
      <w:r w:rsidRPr="00A41DFC">
        <w:rPr>
          <w:sz w:val="24"/>
          <w:szCs w:val="24"/>
        </w:rPr>
        <w:t xml:space="preserve"> </w:t>
      </w:r>
      <w:proofErr w:type="gramStart"/>
      <w:r w:rsidRPr="00A41DFC">
        <w:rPr>
          <w:sz w:val="24"/>
          <w:szCs w:val="24"/>
        </w:rPr>
        <w:t>User assessment of manual wheelchair ride comfort and ergonomics.</w:t>
      </w:r>
      <w:proofErr w:type="gramEnd"/>
      <w:r w:rsidRPr="00A41DFC">
        <w:rPr>
          <w:sz w:val="24"/>
          <w:szCs w:val="24"/>
        </w:rPr>
        <w:t xml:space="preserve"> </w:t>
      </w:r>
      <w:r w:rsidRPr="00A41DFC">
        <w:rPr>
          <w:i/>
          <w:sz w:val="24"/>
          <w:szCs w:val="24"/>
        </w:rPr>
        <w:t xml:space="preserve">Arch Phys Med </w:t>
      </w:r>
      <w:proofErr w:type="spellStart"/>
      <w:r w:rsidRPr="00A41DFC">
        <w:rPr>
          <w:i/>
          <w:sz w:val="24"/>
          <w:szCs w:val="24"/>
        </w:rPr>
        <w:t>Rehabil</w:t>
      </w:r>
      <w:proofErr w:type="spellEnd"/>
      <w:r w:rsidRPr="00A41DFC">
        <w:rPr>
          <w:sz w:val="24"/>
          <w:szCs w:val="24"/>
        </w:rPr>
        <w:t xml:space="preserve">, </w:t>
      </w:r>
      <w:r w:rsidRPr="00A41DFC">
        <w:rPr>
          <w:i/>
          <w:sz w:val="24"/>
          <w:szCs w:val="24"/>
        </w:rPr>
        <w:t>81</w:t>
      </w:r>
      <w:r w:rsidRPr="00A41DFC">
        <w:rPr>
          <w:sz w:val="24"/>
          <w:szCs w:val="24"/>
        </w:rPr>
        <w:t>, 490-494.</w:t>
      </w:r>
    </w:p>
    <w:p w:rsidR="00A41DFC" w:rsidRPr="00A41DFC" w:rsidRDefault="00A41DFC" w:rsidP="00A41DFC">
      <w:pPr>
        <w:spacing w:line="240" w:lineRule="auto"/>
        <w:ind w:left="728" w:hanging="720"/>
        <w:rPr>
          <w:sz w:val="24"/>
          <w:szCs w:val="24"/>
        </w:rPr>
      </w:pPr>
    </w:p>
    <w:p w:rsidR="00A41DFC" w:rsidRPr="00A41DFC" w:rsidRDefault="00A41DFC" w:rsidP="00A41DFC">
      <w:pPr>
        <w:spacing w:line="240" w:lineRule="auto"/>
        <w:ind w:left="728" w:hanging="720"/>
        <w:rPr>
          <w:sz w:val="24"/>
          <w:szCs w:val="24"/>
        </w:rPr>
      </w:pPr>
      <w:proofErr w:type="spellStart"/>
      <w:r w:rsidRPr="00A41DFC">
        <w:rPr>
          <w:sz w:val="24"/>
          <w:szCs w:val="24"/>
        </w:rPr>
        <w:t>Eftring</w:t>
      </w:r>
      <w:proofErr w:type="spellEnd"/>
      <w:r w:rsidRPr="00A41DFC">
        <w:rPr>
          <w:sz w:val="24"/>
          <w:szCs w:val="24"/>
        </w:rPr>
        <w:t xml:space="preserve">, H. (1999). </w:t>
      </w:r>
      <w:proofErr w:type="gramStart"/>
      <w:r w:rsidRPr="00A41DFC">
        <w:rPr>
          <w:i/>
          <w:sz w:val="24"/>
          <w:szCs w:val="24"/>
        </w:rPr>
        <w:t xml:space="preserve">The </w:t>
      </w:r>
      <w:proofErr w:type="spellStart"/>
      <w:r w:rsidRPr="00A41DFC">
        <w:rPr>
          <w:i/>
          <w:sz w:val="24"/>
          <w:szCs w:val="24"/>
        </w:rPr>
        <w:t>useworthiness</w:t>
      </w:r>
      <w:proofErr w:type="spellEnd"/>
      <w:r w:rsidRPr="00A41DFC">
        <w:rPr>
          <w:i/>
          <w:sz w:val="24"/>
          <w:szCs w:val="24"/>
        </w:rPr>
        <w:t xml:space="preserve"> of robots for people with physical disabilities</w:t>
      </w:r>
      <w:r w:rsidRPr="00A41DFC">
        <w:rPr>
          <w:sz w:val="24"/>
          <w:szCs w:val="24"/>
        </w:rPr>
        <w:t xml:space="preserve"> (Doctoral dissertation).</w:t>
      </w:r>
      <w:proofErr w:type="gramEnd"/>
      <w:r w:rsidRPr="00A41DFC" w:rsidDel="00877E5D">
        <w:rPr>
          <w:sz w:val="24"/>
          <w:szCs w:val="24"/>
        </w:rPr>
        <w:t xml:space="preserve"> </w:t>
      </w:r>
      <w:r w:rsidRPr="00A41DFC">
        <w:rPr>
          <w:sz w:val="24"/>
          <w:szCs w:val="24"/>
        </w:rPr>
        <w:t>Lund, Sweden:  CERTEC, LTH, 1:1999.</w:t>
      </w:r>
    </w:p>
    <w:p w:rsidR="00A41DFC" w:rsidRPr="00A41DFC" w:rsidRDefault="00A41DFC" w:rsidP="00A41DFC">
      <w:pPr>
        <w:spacing w:line="240" w:lineRule="auto"/>
        <w:ind w:left="728" w:hanging="720"/>
        <w:rPr>
          <w:sz w:val="24"/>
          <w:szCs w:val="24"/>
        </w:rPr>
      </w:pPr>
    </w:p>
    <w:p w:rsidR="00A41DFC" w:rsidRPr="00A41DFC" w:rsidRDefault="00A41DFC" w:rsidP="00A41DFC">
      <w:pPr>
        <w:spacing w:line="240" w:lineRule="auto"/>
        <w:ind w:left="728" w:hanging="720"/>
        <w:rPr>
          <w:sz w:val="24"/>
          <w:szCs w:val="24"/>
        </w:rPr>
      </w:pPr>
      <w:r w:rsidRPr="00A41DFC">
        <w:rPr>
          <w:sz w:val="24"/>
          <w:szCs w:val="24"/>
        </w:rPr>
        <w:t xml:space="preserve">Frick-Meijer, O. (2005). </w:t>
      </w:r>
      <w:proofErr w:type="spellStart"/>
      <w:r w:rsidRPr="00A41DFC">
        <w:rPr>
          <w:i/>
          <w:sz w:val="24"/>
          <w:szCs w:val="24"/>
        </w:rPr>
        <w:t>Statistik</w:t>
      </w:r>
      <w:proofErr w:type="spellEnd"/>
      <w:r w:rsidRPr="00A41DFC">
        <w:rPr>
          <w:i/>
          <w:sz w:val="24"/>
          <w:szCs w:val="24"/>
        </w:rPr>
        <w:t xml:space="preserve"> </w:t>
      </w:r>
      <w:proofErr w:type="spellStart"/>
      <w:r w:rsidRPr="00A41DFC">
        <w:rPr>
          <w:i/>
          <w:sz w:val="24"/>
          <w:szCs w:val="24"/>
        </w:rPr>
        <w:t>försålda</w:t>
      </w:r>
      <w:proofErr w:type="spellEnd"/>
      <w:r w:rsidRPr="00A41DFC">
        <w:rPr>
          <w:i/>
          <w:sz w:val="24"/>
          <w:szCs w:val="24"/>
        </w:rPr>
        <w:t xml:space="preserve"> </w:t>
      </w:r>
      <w:proofErr w:type="spellStart"/>
      <w:r w:rsidRPr="00A41DFC">
        <w:rPr>
          <w:i/>
          <w:sz w:val="24"/>
          <w:szCs w:val="24"/>
        </w:rPr>
        <w:t>manuella</w:t>
      </w:r>
      <w:proofErr w:type="spellEnd"/>
      <w:r w:rsidRPr="00A41DFC">
        <w:rPr>
          <w:i/>
          <w:sz w:val="24"/>
          <w:szCs w:val="24"/>
        </w:rPr>
        <w:t xml:space="preserve"> </w:t>
      </w:r>
      <w:proofErr w:type="spellStart"/>
      <w:r w:rsidRPr="00A41DFC">
        <w:rPr>
          <w:i/>
          <w:sz w:val="24"/>
          <w:szCs w:val="24"/>
        </w:rPr>
        <w:t>rullstolar</w:t>
      </w:r>
      <w:proofErr w:type="spellEnd"/>
      <w:r w:rsidRPr="00A41DFC">
        <w:rPr>
          <w:i/>
          <w:sz w:val="24"/>
          <w:szCs w:val="24"/>
        </w:rPr>
        <w:t xml:space="preserve"> 1983/84 - 2004/05</w:t>
      </w:r>
      <w:r w:rsidRPr="00A41DFC">
        <w:rPr>
          <w:sz w:val="24"/>
          <w:szCs w:val="24"/>
        </w:rPr>
        <w:t xml:space="preserve"> [Statistics sold manual wheelchairs 1983/84 – 2004/05]. Retrieved from http://www.hi.se/</w:t>
      </w:r>
    </w:p>
    <w:p w:rsidR="00A41DFC" w:rsidRPr="00A41DFC" w:rsidRDefault="00A41DFC" w:rsidP="00A41DFC">
      <w:pPr>
        <w:spacing w:line="240" w:lineRule="auto"/>
        <w:ind w:left="728" w:hanging="720"/>
        <w:rPr>
          <w:sz w:val="24"/>
          <w:szCs w:val="24"/>
        </w:rPr>
      </w:pPr>
    </w:p>
    <w:p w:rsidR="00A41DFC" w:rsidRPr="00A41DFC" w:rsidRDefault="00A41DFC" w:rsidP="00A41DFC">
      <w:pPr>
        <w:spacing w:line="240" w:lineRule="auto"/>
        <w:ind w:left="728" w:hanging="720"/>
        <w:rPr>
          <w:sz w:val="24"/>
          <w:szCs w:val="24"/>
        </w:rPr>
      </w:pPr>
      <w:proofErr w:type="spellStart"/>
      <w:r w:rsidRPr="00A41DFC">
        <w:rPr>
          <w:sz w:val="24"/>
          <w:szCs w:val="24"/>
        </w:rPr>
        <w:t>Goffman</w:t>
      </w:r>
      <w:proofErr w:type="spellEnd"/>
      <w:r w:rsidRPr="00A41DFC">
        <w:rPr>
          <w:sz w:val="24"/>
          <w:szCs w:val="24"/>
        </w:rPr>
        <w:t xml:space="preserve">, E. (1990). </w:t>
      </w:r>
      <w:proofErr w:type="gramStart"/>
      <w:r w:rsidRPr="00A41DFC">
        <w:rPr>
          <w:i/>
          <w:sz w:val="24"/>
          <w:szCs w:val="24"/>
        </w:rPr>
        <w:t>The presentation of self in everyday life</w:t>
      </w:r>
      <w:r w:rsidRPr="00A41DFC">
        <w:rPr>
          <w:sz w:val="24"/>
          <w:szCs w:val="24"/>
        </w:rPr>
        <w:t>.</w:t>
      </w:r>
      <w:proofErr w:type="gramEnd"/>
      <w:r w:rsidRPr="00A41DFC">
        <w:rPr>
          <w:sz w:val="24"/>
          <w:szCs w:val="24"/>
        </w:rPr>
        <w:t xml:space="preserve"> London, UK: Penguin Books.</w:t>
      </w:r>
    </w:p>
    <w:p w:rsidR="00A41DFC" w:rsidRPr="00A41DFC" w:rsidRDefault="00A41DFC" w:rsidP="00A41DFC">
      <w:pPr>
        <w:spacing w:line="240" w:lineRule="auto"/>
        <w:ind w:left="728" w:hanging="720"/>
        <w:rPr>
          <w:sz w:val="24"/>
          <w:szCs w:val="24"/>
        </w:rPr>
      </w:pPr>
    </w:p>
    <w:p w:rsidR="00A41DFC" w:rsidRPr="00A41DFC" w:rsidRDefault="00A41DFC" w:rsidP="00A41DFC">
      <w:pPr>
        <w:spacing w:line="240" w:lineRule="auto"/>
        <w:ind w:left="728" w:hanging="720"/>
        <w:rPr>
          <w:sz w:val="24"/>
          <w:szCs w:val="24"/>
        </w:rPr>
      </w:pPr>
      <w:proofErr w:type="spellStart"/>
      <w:proofErr w:type="gramStart"/>
      <w:r w:rsidRPr="00A41DFC">
        <w:rPr>
          <w:sz w:val="24"/>
          <w:szCs w:val="24"/>
        </w:rPr>
        <w:t>Graneheim</w:t>
      </w:r>
      <w:proofErr w:type="spellEnd"/>
      <w:r w:rsidRPr="00A41DFC">
        <w:rPr>
          <w:sz w:val="24"/>
          <w:szCs w:val="24"/>
        </w:rPr>
        <w:t xml:space="preserve">, U. H., &amp; </w:t>
      </w:r>
      <w:proofErr w:type="spellStart"/>
      <w:r w:rsidRPr="00A41DFC">
        <w:rPr>
          <w:sz w:val="24"/>
          <w:szCs w:val="24"/>
        </w:rPr>
        <w:t>Lundman</w:t>
      </w:r>
      <w:proofErr w:type="spellEnd"/>
      <w:r w:rsidRPr="00A41DFC">
        <w:rPr>
          <w:sz w:val="24"/>
          <w:szCs w:val="24"/>
        </w:rPr>
        <w:t>, B. (2004).</w:t>
      </w:r>
      <w:proofErr w:type="gramEnd"/>
      <w:r w:rsidRPr="00A41DFC">
        <w:rPr>
          <w:sz w:val="24"/>
          <w:szCs w:val="24"/>
        </w:rPr>
        <w:t xml:space="preserve"> Qualitative content analysis in nursing research: Concepts, procedures and measures to achieve trustworthiness. </w:t>
      </w:r>
      <w:r w:rsidRPr="00A41DFC">
        <w:rPr>
          <w:i/>
          <w:sz w:val="24"/>
          <w:szCs w:val="24"/>
        </w:rPr>
        <w:t>Nurse Education Today</w:t>
      </w:r>
      <w:r w:rsidRPr="00A41DFC">
        <w:rPr>
          <w:sz w:val="24"/>
          <w:szCs w:val="24"/>
        </w:rPr>
        <w:t xml:space="preserve">, </w:t>
      </w:r>
      <w:r w:rsidRPr="00A41DFC">
        <w:rPr>
          <w:i/>
          <w:sz w:val="24"/>
          <w:szCs w:val="24"/>
        </w:rPr>
        <w:t>24</w:t>
      </w:r>
      <w:r w:rsidRPr="00A41DFC">
        <w:rPr>
          <w:sz w:val="24"/>
          <w:szCs w:val="24"/>
        </w:rPr>
        <w:t>, 105-112.</w:t>
      </w:r>
    </w:p>
    <w:p w:rsidR="00A41DFC" w:rsidRPr="00A41DFC" w:rsidRDefault="00A41DFC" w:rsidP="00A41DFC">
      <w:pPr>
        <w:spacing w:line="240" w:lineRule="auto"/>
        <w:ind w:left="728" w:hanging="720"/>
        <w:rPr>
          <w:sz w:val="24"/>
          <w:szCs w:val="24"/>
        </w:rPr>
      </w:pPr>
    </w:p>
    <w:p w:rsidR="00A41DFC" w:rsidRPr="00A41DFC" w:rsidRDefault="00A41DFC" w:rsidP="00A41DFC">
      <w:pPr>
        <w:spacing w:line="240" w:lineRule="auto"/>
        <w:ind w:left="728" w:hanging="720"/>
        <w:rPr>
          <w:sz w:val="24"/>
          <w:szCs w:val="24"/>
        </w:rPr>
      </w:pPr>
      <w:proofErr w:type="spellStart"/>
      <w:proofErr w:type="gramStart"/>
      <w:r w:rsidRPr="00A41DFC">
        <w:rPr>
          <w:sz w:val="24"/>
          <w:szCs w:val="24"/>
        </w:rPr>
        <w:lastRenderedPageBreak/>
        <w:t>Gustafsson</w:t>
      </w:r>
      <w:proofErr w:type="spellEnd"/>
      <w:r w:rsidRPr="00A41DFC">
        <w:rPr>
          <w:sz w:val="24"/>
          <w:szCs w:val="24"/>
        </w:rPr>
        <w:t xml:space="preserve">, B., </w:t>
      </w:r>
      <w:proofErr w:type="spellStart"/>
      <w:r w:rsidRPr="00A41DFC">
        <w:rPr>
          <w:sz w:val="24"/>
          <w:szCs w:val="24"/>
        </w:rPr>
        <w:t>Hermerén</w:t>
      </w:r>
      <w:proofErr w:type="spellEnd"/>
      <w:r w:rsidRPr="00A41DFC">
        <w:rPr>
          <w:sz w:val="24"/>
          <w:szCs w:val="24"/>
        </w:rPr>
        <w:t xml:space="preserve">, G., &amp; </w:t>
      </w:r>
      <w:proofErr w:type="spellStart"/>
      <w:r w:rsidRPr="00A41DFC">
        <w:rPr>
          <w:sz w:val="24"/>
          <w:szCs w:val="24"/>
        </w:rPr>
        <w:t>Petersson</w:t>
      </w:r>
      <w:proofErr w:type="spellEnd"/>
      <w:r w:rsidRPr="00A41DFC">
        <w:rPr>
          <w:sz w:val="24"/>
          <w:szCs w:val="24"/>
        </w:rPr>
        <w:t>, B. (2006).</w:t>
      </w:r>
      <w:proofErr w:type="gramEnd"/>
      <w:r w:rsidRPr="00A41DFC">
        <w:rPr>
          <w:sz w:val="24"/>
          <w:szCs w:val="24"/>
        </w:rPr>
        <w:t xml:space="preserve"> </w:t>
      </w:r>
      <w:r w:rsidRPr="00A41DFC">
        <w:rPr>
          <w:i/>
          <w:sz w:val="24"/>
          <w:szCs w:val="24"/>
        </w:rPr>
        <w:t xml:space="preserve">Good research practice - What is it? </w:t>
      </w:r>
      <w:proofErr w:type="gramStart"/>
      <w:r w:rsidRPr="00A41DFC">
        <w:rPr>
          <w:i/>
          <w:sz w:val="24"/>
          <w:szCs w:val="24"/>
        </w:rPr>
        <w:t>Views, guidelines and examples</w:t>
      </w:r>
      <w:r w:rsidRPr="00A41DFC">
        <w:rPr>
          <w:sz w:val="24"/>
          <w:szCs w:val="24"/>
        </w:rPr>
        <w:t>.</w:t>
      </w:r>
      <w:proofErr w:type="gramEnd"/>
      <w:r w:rsidRPr="00A41DFC">
        <w:rPr>
          <w:sz w:val="24"/>
          <w:szCs w:val="24"/>
        </w:rPr>
        <w:t xml:space="preserve"> </w:t>
      </w:r>
      <w:proofErr w:type="gramStart"/>
      <w:r w:rsidRPr="00A41DFC" w:rsidDel="00877E5D">
        <w:rPr>
          <w:sz w:val="24"/>
          <w:szCs w:val="24"/>
        </w:rPr>
        <w:t>Retrieved</w:t>
      </w:r>
      <w:r w:rsidRPr="00A41DFC">
        <w:rPr>
          <w:sz w:val="24"/>
          <w:szCs w:val="24"/>
        </w:rPr>
        <w:t xml:space="preserve">  from</w:t>
      </w:r>
      <w:proofErr w:type="gramEnd"/>
      <w:r w:rsidRPr="00A41DFC">
        <w:rPr>
          <w:sz w:val="24"/>
          <w:szCs w:val="24"/>
        </w:rPr>
        <w:t xml:space="preserve">: http://www.vr.se </w:t>
      </w:r>
    </w:p>
    <w:p w:rsidR="00A41DFC" w:rsidRPr="00A41DFC" w:rsidRDefault="00A41DFC" w:rsidP="00A41DFC">
      <w:pPr>
        <w:spacing w:line="240" w:lineRule="auto"/>
        <w:ind w:left="728" w:hanging="720"/>
        <w:rPr>
          <w:sz w:val="24"/>
          <w:szCs w:val="24"/>
        </w:rPr>
      </w:pPr>
    </w:p>
    <w:p w:rsidR="00A41DFC" w:rsidRPr="00A41DFC" w:rsidRDefault="00A41DFC" w:rsidP="00A41DFC">
      <w:pPr>
        <w:spacing w:line="240" w:lineRule="auto"/>
        <w:ind w:left="728" w:hanging="720"/>
        <w:rPr>
          <w:sz w:val="24"/>
          <w:szCs w:val="24"/>
        </w:rPr>
      </w:pPr>
      <w:proofErr w:type="spellStart"/>
      <w:proofErr w:type="gramStart"/>
      <w:r w:rsidRPr="00A41DFC">
        <w:rPr>
          <w:sz w:val="24"/>
          <w:szCs w:val="24"/>
        </w:rPr>
        <w:t>Hallström</w:t>
      </w:r>
      <w:proofErr w:type="spellEnd"/>
      <w:r w:rsidRPr="00A41DFC">
        <w:rPr>
          <w:sz w:val="24"/>
          <w:szCs w:val="24"/>
        </w:rPr>
        <w:t xml:space="preserve">, I., &amp; </w:t>
      </w:r>
      <w:proofErr w:type="spellStart"/>
      <w:r w:rsidRPr="00A41DFC">
        <w:rPr>
          <w:sz w:val="24"/>
          <w:szCs w:val="24"/>
        </w:rPr>
        <w:t>Elander</w:t>
      </w:r>
      <w:proofErr w:type="spellEnd"/>
      <w:r w:rsidRPr="00A41DFC">
        <w:rPr>
          <w:sz w:val="24"/>
          <w:szCs w:val="24"/>
        </w:rPr>
        <w:t>, G. (2001).</w:t>
      </w:r>
      <w:proofErr w:type="gramEnd"/>
      <w:r w:rsidRPr="00A41DFC">
        <w:rPr>
          <w:sz w:val="24"/>
          <w:szCs w:val="24"/>
        </w:rPr>
        <w:t xml:space="preserve"> A comparison of patient needs as ranked by patients and nurses. </w:t>
      </w:r>
      <w:proofErr w:type="gramStart"/>
      <w:r w:rsidRPr="00A41DFC">
        <w:rPr>
          <w:i/>
          <w:sz w:val="24"/>
          <w:szCs w:val="24"/>
        </w:rPr>
        <w:t>Scandinavian Journal of Caring Sciences</w:t>
      </w:r>
      <w:r w:rsidRPr="00A41DFC">
        <w:rPr>
          <w:sz w:val="24"/>
          <w:szCs w:val="24"/>
        </w:rPr>
        <w:t xml:space="preserve">, </w:t>
      </w:r>
      <w:r w:rsidRPr="00A41DFC">
        <w:rPr>
          <w:i/>
          <w:sz w:val="24"/>
          <w:szCs w:val="24"/>
        </w:rPr>
        <w:t>15</w:t>
      </w:r>
      <w:r w:rsidRPr="00A41DFC">
        <w:rPr>
          <w:sz w:val="24"/>
          <w:szCs w:val="24"/>
        </w:rPr>
        <w:t>(3), 228-234.</w:t>
      </w:r>
      <w:proofErr w:type="gramEnd"/>
    </w:p>
    <w:p w:rsidR="00A41DFC" w:rsidRPr="00A41DFC" w:rsidRDefault="00A41DFC" w:rsidP="00A41DFC">
      <w:pPr>
        <w:spacing w:line="240" w:lineRule="auto"/>
        <w:ind w:left="728" w:hanging="720"/>
        <w:rPr>
          <w:sz w:val="24"/>
          <w:szCs w:val="24"/>
        </w:rPr>
      </w:pPr>
    </w:p>
    <w:p w:rsidR="00A41DFC" w:rsidRPr="00A41DFC" w:rsidRDefault="00A41DFC" w:rsidP="00A41DFC">
      <w:pPr>
        <w:spacing w:line="240" w:lineRule="auto"/>
        <w:ind w:left="728" w:hanging="720"/>
        <w:rPr>
          <w:sz w:val="24"/>
          <w:szCs w:val="24"/>
        </w:rPr>
      </w:pPr>
      <w:proofErr w:type="spellStart"/>
      <w:r w:rsidRPr="00A41DFC">
        <w:rPr>
          <w:sz w:val="24"/>
          <w:szCs w:val="24"/>
        </w:rPr>
        <w:t>Hjälpmedelsinstitutet</w:t>
      </w:r>
      <w:proofErr w:type="spellEnd"/>
      <w:r w:rsidRPr="00A41DFC">
        <w:rPr>
          <w:sz w:val="24"/>
          <w:szCs w:val="24"/>
        </w:rPr>
        <w:t xml:space="preserve"> (2008, 26 February). </w:t>
      </w:r>
      <w:proofErr w:type="spellStart"/>
      <w:proofErr w:type="gramStart"/>
      <w:r w:rsidRPr="00A41DFC">
        <w:rPr>
          <w:i/>
          <w:sz w:val="24"/>
          <w:szCs w:val="24"/>
        </w:rPr>
        <w:t>Lista</w:t>
      </w:r>
      <w:proofErr w:type="spellEnd"/>
      <w:r w:rsidRPr="00A41DFC">
        <w:rPr>
          <w:i/>
          <w:sz w:val="24"/>
          <w:szCs w:val="24"/>
        </w:rPr>
        <w:t xml:space="preserve"> </w:t>
      </w:r>
      <w:proofErr w:type="spellStart"/>
      <w:r w:rsidRPr="00A41DFC">
        <w:rPr>
          <w:i/>
          <w:sz w:val="24"/>
          <w:szCs w:val="24"/>
        </w:rPr>
        <w:t>och</w:t>
      </w:r>
      <w:proofErr w:type="spellEnd"/>
      <w:r w:rsidRPr="00A41DFC">
        <w:rPr>
          <w:i/>
          <w:sz w:val="24"/>
          <w:szCs w:val="24"/>
        </w:rPr>
        <w:t xml:space="preserve"> </w:t>
      </w:r>
      <w:proofErr w:type="spellStart"/>
      <w:r w:rsidRPr="00A41DFC">
        <w:rPr>
          <w:i/>
          <w:sz w:val="24"/>
          <w:szCs w:val="24"/>
        </w:rPr>
        <w:t>rutiner</w:t>
      </w:r>
      <w:proofErr w:type="spellEnd"/>
      <w:r w:rsidRPr="00A41DFC">
        <w:rPr>
          <w:i/>
          <w:sz w:val="24"/>
          <w:szCs w:val="24"/>
        </w:rPr>
        <w:t xml:space="preserve"> </w:t>
      </w:r>
      <w:proofErr w:type="spellStart"/>
      <w:r w:rsidRPr="00A41DFC">
        <w:rPr>
          <w:i/>
          <w:sz w:val="24"/>
          <w:szCs w:val="24"/>
        </w:rPr>
        <w:t>för</w:t>
      </w:r>
      <w:proofErr w:type="spellEnd"/>
      <w:r w:rsidRPr="00A41DFC">
        <w:rPr>
          <w:i/>
          <w:sz w:val="24"/>
          <w:szCs w:val="24"/>
        </w:rPr>
        <w:t xml:space="preserve"> </w:t>
      </w:r>
      <w:proofErr w:type="spellStart"/>
      <w:r w:rsidRPr="00A41DFC">
        <w:rPr>
          <w:i/>
          <w:sz w:val="24"/>
          <w:szCs w:val="24"/>
        </w:rPr>
        <w:t>hantering</w:t>
      </w:r>
      <w:proofErr w:type="spellEnd"/>
      <w:r w:rsidRPr="00A41DFC">
        <w:rPr>
          <w:i/>
          <w:sz w:val="24"/>
          <w:szCs w:val="24"/>
        </w:rPr>
        <w:t xml:space="preserve"> </w:t>
      </w:r>
      <w:proofErr w:type="spellStart"/>
      <w:r w:rsidRPr="00A41DFC">
        <w:rPr>
          <w:i/>
          <w:sz w:val="24"/>
          <w:szCs w:val="24"/>
        </w:rPr>
        <w:t>och</w:t>
      </w:r>
      <w:proofErr w:type="spellEnd"/>
      <w:r w:rsidRPr="00A41DFC">
        <w:rPr>
          <w:i/>
          <w:sz w:val="24"/>
          <w:szCs w:val="24"/>
        </w:rPr>
        <w:t xml:space="preserve"> </w:t>
      </w:r>
      <w:proofErr w:type="spellStart"/>
      <w:r w:rsidRPr="00A41DFC">
        <w:rPr>
          <w:i/>
          <w:sz w:val="24"/>
          <w:szCs w:val="24"/>
        </w:rPr>
        <w:t>fakturering</w:t>
      </w:r>
      <w:proofErr w:type="spellEnd"/>
      <w:r w:rsidRPr="00A41DFC">
        <w:rPr>
          <w:i/>
          <w:sz w:val="24"/>
          <w:szCs w:val="24"/>
        </w:rPr>
        <w:t xml:space="preserve"> </w:t>
      </w:r>
      <w:proofErr w:type="spellStart"/>
      <w:r w:rsidRPr="00A41DFC">
        <w:rPr>
          <w:i/>
          <w:sz w:val="24"/>
          <w:szCs w:val="24"/>
        </w:rPr>
        <w:t>av</w:t>
      </w:r>
      <w:proofErr w:type="spellEnd"/>
      <w:r w:rsidRPr="00A41DFC">
        <w:rPr>
          <w:i/>
          <w:sz w:val="24"/>
          <w:szCs w:val="24"/>
        </w:rPr>
        <w:t xml:space="preserve"> </w:t>
      </w:r>
      <w:proofErr w:type="spellStart"/>
      <w:r w:rsidRPr="00A41DFC">
        <w:rPr>
          <w:i/>
          <w:sz w:val="24"/>
          <w:szCs w:val="24"/>
        </w:rPr>
        <w:t>hjälpmedel</w:t>
      </w:r>
      <w:proofErr w:type="spellEnd"/>
      <w:r w:rsidRPr="00A41DFC">
        <w:rPr>
          <w:i/>
          <w:sz w:val="24"/>
          <w:szCs w:val="24"/>
        </w:rPr>
        <w:t xml:space="preserve"> </w:t>
      </w:r>
      <w:proofErr w:type="spellStart"/>
      <w:r w:rsidRPr="00A41DFC">
        <w:rPr>
          <w:i/>
          <w:sz w:val="24"/>
          <w:szCs w:val="24"/>
        </w:rPr>
        <w:t>vid</w:t>
      </w:r>
      <w:proofErr w:type="spellEnd"/>
      <w:r w:rsidRPr="00A41DFC">
        <w:rPr>
          <w:i/>
          <w:sz w:val="24"/>
          <w:szCs w:val="24"/>
        </w:rPr>
        <w:t xml:space="preserve"> </w:t>
      </w:r>
      <w:proofErr w:type="spellStart"/>
      <w:r w:rsidRPr="00A41DFC">
        <w:rPr>
          <w:i/>
          <w:sz w:val="24"/>
          <w:szCs w:val="24"/>
        </w:rPr>
        <w:t>flytt</w:t>
      </w:r>
      <w:proofErr w:type="spellEnd"/>
      <w:r w:rsidRPr="00A41DFC">
        <w:rPr>
          <w:i/>
          <w:sz w:val="24"/>
          <w:szCs w:val="24"/>
        </w:rPr>
        <w:t xml:space="preserve"> </w:t>
      </w:r>
      <w:proofErr w:type="spellStart"/>
      <w:r w:rsidRPr="00A41DFC">
        <w:rPr>
          <w:i/>
          <w:sz w:val="24"/>
          <w:szCs w:val="24"/>
        </w:rPr>
        <w:t>mellan</w:t>
      </w:r>
      <w:proofErr w:type="spellEnd"/>
      <w:r w:rsidRPr="00A41DFC">
        <w:rPr>
          <w:i/>
          <w:sz w:val="24"/>
          <w:szCs w:val="24"/>
        </w:rPr>
        <w:t xml:space="preserve"> </w:t>
      </w:r>
      <w:proofErr w:type="spellStart"/>
      <w:r w:rsidRPr="00A41DFC">
        <w:rPr>
          <w:i/>
          <w:sz w:val="24"/>
          <w:szCs w:val="24"/>
        </w:rPr>
        <w:t>landsting</w:t>
      </w:r>
      <w:proofErr w:type="spellEnd"/>
      <w:r w:rsidRPr="00A41DFC">
        <w:rPr>
          <w:i/>
          <w:sz w:val="24"/>
          <w:szCs w:val="24"/>
        </w:rPr>
        <w:t xml:space="preserve"> </w:t>
      </w:r>
      <w:proofErr w:type="spellStart"/>
      <w:r w:rsidRPr="00A41DFC">
        <w:rPr>
          <w:i/>
          <w:sz w:val="24"/>
          <w:szCs w:val="24"/>
        </w:rPr>
        <w:t>och</w:t>
      </w:r>
      <w:proofErr w:type="spellEnd"/>
      <w:r w:rsidRPr="00A41DFC">
        <w:rPr>
          <w:i/>
          <w:sz w:val="24"/>
          <w:szCs w:val="24"/>
        </w:rPr>
        <w:t xml:space="preserve"> </w:t>
      </w:r>
      <w:proofErr w:type="spellStart"/>
      <w:r w:rsidRPr="00A41DFC">
        <w:rPr>
          <w:i/>
          <w:sz w:val="24"/>
          <w:szCs w:val="24"/>
        </w:rPr>
        <w:t>kommuner</w:t>
      </w:r>
      <w:proofErr w:type="spellEnd"/>
      <w:r w:rsidRPr="00A41DFC">
        <w:rPr>
          <w:i/>
          <w:sz w:val="24"/>
          <w:szCs w:val="24"/>
        </w:rPr>
        <w:t xml:space="preserve"> </w:t>
      </w:r>
      <w:proofErr w:type="spellStart"/>
      <w:r w:rsidRPr="00A41DFC">
        <w:rPr>
          <w:i/>
          <w:sz w:val="24"/>
          <w:szCs w:val="24"/>
        </w:rPr>
        <w:t>inom</w:t>
      </w:r>
      <w:proofErr w:type="spellEnd"/>
      <w:r w:rsidRPr="00A41DFC">
        <w:rPr>
          <w:i/>
          <w:sz w:val="24"/>
          <w:szCs w:val="24"/>
        </w:rPr>
        <w:t xml:space="preserve"> </w:t>
      </w:r>
      <w:proofErr w:type="spellStart"/>
      <w:r w:rsidRPr="00A41DFC">
        <w:rPr>
          <w:i/>
          <w:sz w:val="24"/>
          <w:szCs w:val="24"/>
        </w:rPr>
        <w:t>hjälpmedelscentralerna</w:t>
      </w:r>
      <w:proofErr w:type="spellEnd"/>
      <w:r w:rsidRPr="00A41DFC">
        <w:rPr>
          <w:i/>
          <w:sz w:val="24"/>
          <w:szCs w:val="24"/>
        </w:rPr>
        <w:t>/</w:t>
      </w:r>
      <w:proofErr w:type="spellStart"/>
      <w:r w:rsidRPr="00A41DFC">
        <w:rPr>
          <w:i/>
          <w:sz w:val="24"/>
          <w:szCs w:val="24"/>
        </w:rPr>
        <w:t>motsvarande</w:t>
      </w:r>
      <w:proofErr w:type="spellEnd"/>
      <w:r w:rsidRPr="00A41DFC">
        <w:rPr>
          <w:i/>
          <w:sz w:val="24"/>
          <w:szCs w:val="24"/>
        </w:rPr>
        <w:t xml:space="preserve"> </w:t>
      </w:r>
      <w:r w:rsidRPr="00A41DFC">
        <w:rPr>
          <w:sz w:val="24"/>
          <w:szCs w:val="24"/>
        </w:rPr>
        <w:t>[</w:t>
      </w:r>
      <w:r w:rsidRPr="00A41DFC">
        <w:rPr>
          <w:i/>
          <w:sz w:val="24"/>
          <w:szCs w:val="24"/>
        </w:rPr>
        <w:t>List of and routines for handling and invoices of assistive devices when moving between county councils and municipalities within assistive devices centrals/comparable</w:t>
      </w:r>
      <w:r w:rsidRPr="00A41DFC">
        <w:rPr>
          <w:sz w:val="24"/>
          <w:szCs w:val="24"/>
        </w:rPr>
        <w:t>].</w:t>
      </w:r>
      <w:proofErr w:type="gramEnd"/>
      <w:r w:rsidRPr="00A41DFC">
        <w:rPr>
          <w:sz w:val="24"/>
          <w:szCs w:val="24"/>
        </w:rPr>
        <w:t xml:space="preserve"> </w:t>
      </w:r>
      <w:proofErr w:type="gramStart"/>
      <w:r w:rsidRPr="00A41DFC">
        <w:rPr>
          <w:sz w:val="24"/>
          <w:szCs w:val="24"/>
        </w:rPr>
        <w:t>Retrieved  from</w:t>
      </w:r>
      <w:proofErr w:type="gramEnd"/>
      <w:r w:rsidRPr="00A41DFC">
        <w:rPr>
          <w:sz w:val="24"/>
          <w:szCs w:val="24"/>
        </w:rPr>
        <w:t xml:space="preserve"> </w:t>
      </w:r>
      <w:hyperlink r:id="rId6" w:history="1">
        <w:r w:rsidRPr="00A41DFC">
          <w:rPr>
            <w:rStyle w:val="Hyperlink"/>
            <w:color w:val="auto"/>
            <w:sz w:val="24"/>
            <w:szCs w:val="24"/>
          </w:rPr>
          <w:t>http://www.hi.se</w:t>
        </w:r>
      </w:hyperlink>
    </w:p>
    <w:p w:rsidR="00A41DFC" w:rsidRPr="00A41DFC" w:rsidRDefault="00A41DFC" w:rsidP="00A41DFC">
      <w:pPr>
        <w:spacing w:line="240" w:lineRule="auto"/>
        <w:ind w:left="728" w:hanging="720"/>
        <w:rPr>
          <w:sz w:val="24"/>
          <w:szCs w:val="24"/>
        </w:rPr>
      </w:pPr>
    </w:p>
    <w:p w:rsidR="00A41DFC" w:rsidRPr="00A41DFC" w:rsidRDefault="00A41DFC" w:rsidP="00A41DFC">
      <w:pPr>
        <w:spacing w:line="240" w:lineRule="auto"/>
        <w:ind w:left="728" w:hanging="720"/>
        <w:rPr>
          <w:sz w:val="24"/>
          <w:szCs w:val="24"/>
        </w:rPr>
      </w:pPr>
      <w:proofErr w:type="spellStart"/>
      <w:r w:rsidRPr="00A41DFC">
        <w:rPr>
          <w:sz w:val="24"/>
          <w:szCs w:val="24"/>
        </w:rPr>
        <w:t>Hjälpmedelsinstitutet</w:t>
      </w:r>
      <w:proofErr w:type="spellEnd"/>
      <w:r w:rsidRPr="00A41DFC">
        <w:rPr>
          <w:sz w:val="24"/>
          <w:szCs w:val="24"/>
        </w:rPr>
        <w:t>: Webb-HIDA (2008). Retrieved from http://80.80.24.87/</w:t>
      </w:r>
    </w:p>
    <w:p w:rsidR="00A41DFC" w:rsidRPr="00A41DFC" w:rsidRDefault="00A41DFC" w:rsidP="00A41DFC">
      <w:pPr>
        <w:spacing w:line="240" w:lineRule="auto"/>
        <w:ind w:left="728" w:hanging="720"/>
        <w:rPr>
          <w:sz w:val="24"/>
          <w:szCs w:val="24"/>
        </w:rPr>
      </w:pPr>
    </w:p>
    <w:p w:rsidR="00A41DFC" w:rsidRPr="00A41DFC" w:rsidRDefault="00A41DFC" w:rsidP="00A41DFC">
      <w:pPr>
        <w:spacing w:line="240" w:lineRule="auto"/>
        <w:ind w:left="728" w:hanging="720"/>
        <w:rPr>
          <w:sz w:val="24"/>
          <w:szCs w:val="24"/>
        </w:rPr>
      </w:pPr>
      <w:proofErr w:type="spellStart"/>
      <w:r w:rsidRPr="00A41DFC">
        <w:rPr>
          <w:sz w:val="24"/>
          <w:szCs w:val="24"/>
        </w:rPr>
        <w:t>Kilbourn</w:t>
      </w:r>
      <w:proofErr w:type="spellEnd"/>
      <w:r w:rsidRPr="00A41DFC">
        <w:rPr>
          <w:sz w:val="24"/>
          <w:szCs w:val="24"/>
        </w:rPr>
        <w:t xml:space="preserve">, B. (2006). </w:t>
      </w:r>
      <w:proofErr w:type="gramStart"/>
      <w:r w:rsidRPr="00A41DFC">
        <w:rPr>
          <w:sz w:val="24"/>
          <w:szCs w:val="24"/>
        </w:rPr>
        <w:t>The qualitative doctoral dissertation proposal.</w:t>
      </w:r>
      <w:proofErr w:type="gramEnd"/>
      <w:r w:rsidRPr="00A41DFC">
        <w:rPr>
          <w:sz w:val="24"/>
          <w:szCs w:val="24"/>
        </w:rPr>
        <w:t xml:space="preserve"> </w:t>
      </w:r>
      <w:proofErr w:type="gramStart"/>
      <w:r w:rsidRPr="00A41DFC">
        <w:rPr>
          <w:i/>
          <w:sz w:val="24"/>
          <w:szCs w:val="24"/>
        </w:rPr>
        <w:t>Teachers College Record</w:t>
      </w:r>
      <w:r w:rsidRPr="00A41DFC">
        <w:rPr>
          <w:sz w:val="24"/>
          <w:szCs w:val="24"/>
        </w:rPr>
        <w:t>.</w:t>
      </w:r>
      <w:proofErr w:type="gramEnd"/>
      <w:r w:rsidRPr="00A41DFC">
        <w:rPr>
          <w:sz w:val="24"/>
          <w:szCs w:val="24"/>
        </w:rPr>
        <w:t xml:space="preserve"> </w:t>
      </w:r>
      <w:proofErr w:type="gramStart"/>
      <w:r w:rsidRPr="00A41DFC">
        <w:rPr>
          <w:i/>
          <w:sz w:val="24"/>
          <w:szCs w:val="24"/>
        </w:rPr>
        <w:t>108</w:t>
      </w:r>
      <w:r w:rsidRPr="00A41DFC">
        <w:rPr>
          <w:sz w:val="24"/>
          <w:szCs w:val="24"/>
        </w:rPr>
        <w:t>(4), 529-76.</w:t>
      </w:r>
      <w:proofErr w:type="gramEnd"/>
    </w:p>
    <w:p w:rsidR="00A41DFC" w:rsidRPr="00A41DFC" w:rsidRDefault="00A41DFC" w:rsidP="00A41DFC">
      <w:pPr>
        <w:spacing w:line="240" w:lineRule="auto"/>
        <w:ind w:left="728" w:hanging="720"/>
        <w:rPr>
          <w:sz w:val="24"/>
          <w:szCs w:val="24"/>
        </w:rPr>
      </w:pPr>
    </w:p>
    <w:p w:rsidR="00A41DFC" w:rsidRPr="00A41DFC" w:rsidRDefault="00A41DFC" w:rsidP="00A41DFC">
      <w:pPr>
        <w:spacing w:line="240" w:lineRule="auto"/>
        <w:ind w:left="728" w:hanging="720"/>
        <w:rPr>
          <w:sz w:val="24"/>
          <w:szCs w:val="24"/>
        </w:rPr>
      </w:pPr>
      <w:proofErr w:type="spellStart"/>
      <w:proofErr w:type="gramStart"/>
      <w:r w:rsidRPr="00A41DFC">
        <w:rPr>
          <w:sz w:val="24"/>
          <w:szCs w:val="24"/>
        </w:rPr>
        <w:t>Kittel</w:t>
      </w:r>
      <w:proofErr w:type="spellEnd"/>
      <w:r w:rsidRPr="00A41DFC">
        <w:rPr>
          <w:sz w:val="24"/>
          <w:szCs w:val="24"/>
        </w:rPr>
        <w:t xml:space="preserve">, A., &amp; </w:t>
      </w:r>
      <w:proofErr w:type="spellStart"/>
      <w:r w:rsidRPr="00A41DFC">
        <w:rPr>
          <w:sz w:val="24"/>
          <w:szCs w:val="24"/>
        </w:rPr>
        <w:t>DiMarco</w:t>
      </w:r>
      <w:proofErr w:type="spellEnd"/>
      <w:r w:rsidRPr="00A41DFC">
        <w:rPr>
          <w:sz w:val="24"/>
          <w:szCs w:val="24"/>
        </w:rPr>
        <w:t>, A., &amp; Stewart, H. (2002).</w:t>
      </w:r>
      <w:proofErr w:type="gramEnd"/>
      <w:r w:rsidRPr="00A41DFC">
        <w:rPr>
          <w:sz w:val="24"/>
          <w:szCs w:val="24"/>
        </w:rPr>
        <w:t xml:space="preserve"> </w:t>
      </w:r>
      <w:proofErr w:type="gramStart"/>
      <w:r w:rsidRPr="00A41DFC">
        <w:rPr>
          <w:sz w:val="24"/>
          <w:szCs w:val="24"/>
        </w:rPr>
        <w:t>Factors influencing the decision to abandon manual wheelchairs for three individuals with a spinal cord injury.</w:t>
      </w:r>
      <w:proofErr w:type="gramEnd"/>
      <w:r w:rsidRPr="00A41DFC">
        <w:rPr>
          <w:sz w:val="24"/>
          <w:szCs w:val="24"/>
        </w:rPr>
        <w:t xml:space="preserve"> </w:t>
      </w:r>
      <w:proofErr w:type="spellStart"/>
      <w:r w:rsidRPr="00A41DFC">
        <w:rPr>
          <w:i/>
          <w:sz w:val="24"/>
          <w:szCs w:val="24"/>
        </w:rPr>
        <w:t>Disabil</w:t>
      </w:r>
      <w:proofErr w:type="spellEnd"/>
      <w:r w:rsidRPr="00A41DFC">
        <w:rPr>
          <w:i/>
          <w:sz w:val="24"/>
          <w:szCs w:val="24"/>
        </w:rPr>
        <w:t xml:space="preserve"> </w:t>
      </w:r>
      <w:proofErr w:type="spellStart"/>
      <w:r w:rsidRPr="00A41DFC">
        <w:rPr>
          <w:i/>
          <w:sz w:val="24"/>
          <w:szCs w:val="24"/>
        </w:rPr>
        <w:t>Rehabil</w:t>
      </w:r>
      <w:proofErr w:type="spellEnd"/>
      <w:r w:rsidRPr="00A41DFC">
        <w:rPr>
          <w:sz w:val="24"/>
          <w:szCs w:val="24"/>
        </w:rPr>
        <w:t xml:space="preserve">, </w:t>
      </w:r>
      <w:r w:rsidRPr="00A41DFC">
        <w:rPr>
          <w:i/>
          <w:sz w:val="24"/>
          <w:szCs w:val="24"/>
        </w:rPr>
        <w:t>24</w:t>
      </w:r>
      <w:r w:rsidRPr="00A41DFC">
        <w:rPr>
          <w:sz w:val="24"/>
          <w:szCs w:val="24"/>
        </w:rPr>
        <w:t>, 106-114.</w:t>
      </w:r>
    </w:p>
    <w:p w:rsidR="00A41DFC" w:rsidRPr="00A41DFC" w:rsidRDefault="00A41DFC" w:rsidP="00A41DFC">
      <w:pPr>
        <w:spacing w:line="240" w:lineRule="auto"/>
        <w:ind w:left="728" w:hanging="720"/>
        <w:rPr>
          <w:sz w:val="24"/>
          <w:szCs w:val="24"/>
        </w:rPr>
      </w:pPr>
    </w:p>
    <w:p w:rsidR="00A41DFC" w:rsidRPr="00A41DFC" w:rsidRDefault="00A41DFC" w:rsidP="00A41DFC">
      <w:pPr>
        <w:spacing w:line="240" w:lineRule="auto"/>
        <w:ind w:left="728" w:hanging="720"/>
        <w:rPr>
          <w:sz w:val="24"/>
          <w:szCs w:val="24"/>
        </w:rPr>
      </w:pPr>
      <w:r w:rsidRPr="00A41DFC">
        <w:rPr>
          <w:sz w:val="24"/>
          <w:szCs w:val="24"/>
        </w:rPr>
        <w:t xml:space="preserve">Lindgren B. (2006). </w:t>
      </w:r>
      <w:proofErr w:type="spellStart"/>
      <w:proofErr w:type="gramStart"/>
      <w:r w:rsidRPr="00A41DFC">
        <w:rPr>
          <w:sz w:val="24"/>
          <w:szCs w:val="24"/>
        </w:rPr>
        <w:t>Landstingens</w:t>
      </w:r>
      <w:proofErr w:type="spellEnd"/>
      <w:r w:rsidRPr="00A41DFC">
        <w:rPr>
          <w:sz w:val="24"/>
          <w:szCs w:val="24"/>
        </w:rPr>
        <w:t xml:space="preserve"> </w:t>
      </w:r>
      <w:proofErr w:type="spellStart"/>
      <w:r w:rsidRPr="00A41DFC">
        <w:rPr>
          <w:sz w:val="24"/>
          <w:szCs w:val="24"/>
        </w:rPr>
        <w:t>skyldigheter</w:t>
      </w:r>
      <w:proofErr w:type="spellEnd"/>
      <w:r w:rsidRPr="00A41DFC">
        <w:rPr>
          <w:sz w:val="24"/>
          <w:szCs w:val="24"/>
        </w:rPr>
        <w:t xml:space="preserve"> </w:t>
      </w:r>
      <w:proofErr w:type="spellStart"/>
      <w:r w:rsidRPr="00A41DFC">
        <w:rPr>
          <w:sz w:val="24"/>
          <w:szCs w:val="24"/>
        </w:rPr>
        <w:t>och</w:t>
      </w:r>
      <w:proofErr w:type="spellEnd"/>
      <w:r w:rsidRPr="00A41DFC">
        <w:rPr>
          <w:sz w:val="24"/>
          <w:szCs w:val="24"/>
        </w:rPr>
        <w:t xml:space="preserve"> </w:t>
      </w:r>
      <w:proofErr w:type="spellStart"/>
      <w:r w:rsidRPr="00A41DFC">
        <w:rPr>
          <w:sz w:val="24"/>
          <w:szCs w:val="24"/>
        </w:rPr>
        <w:t>individens</w:t>
      </w:r>
      <w:proofErr w:type="spellEnd"/>
      <w:r w:rsidRPr="00A41DFC">
        <w:rPr>
          <w:sz w:val="24"/>
          <w:szCs w:val="24"/>
        </w:rPr>
        <w:t xml:space="preserve"> </w:t>
      </w:r>
      <w:proofErr w:type="spellStart"/>
      <w:r w:rsidRPr="00A41DFC">
        <w:rPr>
          <w:sz w:val="24"/>
          <w:szCs w:val="24"/>
        </w:rPr>
        <w:t>rättigheter</w:t>
      </w:r>
      <w:proofErr w:type="spellEnd"/>
      <w:r w:rsidRPr="00A41DFC">
        <w:rPr>
          <w:sz w:val="24"/>
          <w:szCs w:val="24"/>
        </w:rPr>
        <w:t xml:space="preserve"> [The obligations of the county councils and the rights of the individual].</w:t>
      </w:r>
      <w:proofErr w:type="gramEnd"/>
      <w:r w:rsidRPr="00A41DFC">
        <w:rPr>
          <w:sz w:val="24"/>
          <w:szCs w:val="24"/>
        </w:rPr>
        <w:t xml:space="preserve"> </w:t>
      </w:r>
      <w:proofErr w:type="gramStart"/>
      <w:r w:rsidRPr="00A41DFC">
        <w:rPr>
          <w:sz w:val="24"/>
          <w:szCs w:val="24"/>
        </w:rPr>
        <w:t xml:space="preserve">In K. Hansson (Ed.), </w:t>
      </w:r>
      <w:proofErr w:type="spellStart"/>
      <w:r w:rsidRPr="00A41DFC">
        <w:rPr>
          <w:i/>
          <w:sz w:val="24"/>
          <w:szCs w:val="24"/>
        </w:rPr>
        <w:t>Etiska</w:t>
      </w:r>
      <w:proofErr w:type="spellEnd"/>
      <w:r w:rsidRPr="00A41DFC">
        <w:rPr>
          <w:i/>
          <w:sz w:val="24"/>
          <w:szCs w:val="24"/>
        </w:rPr>
        <w:t xml:space="preserve"> </w:t>
      </w:r>
      <w:proofErr w:type="spellStart"/>
      <w:r w:rsidRPr="00A41DFC">
        <w:rPr>
          <w:i/>
          <w:sz w:val="24"/>
          <w:szCs w:val="24"/>
        </w:rPr>
        <w:t>utmaningar</w:t>
      </w:r>
      <w:proofErr w:type="spellEnd"/>
      <w:r w:rsidRPr="00A41DFC">
        <w:rPr>
          <w:i/>
          <w:sz w:val="24"/>
          <w:szCs w:val="24"/>
        </w:rPr>
        <w:t xml:space="preserve"> </w:t>
      </w:r>
      <w:proofErr w:type="spellStart"/>
      <w:r w:rsidRPr="00A41DFC">
        <w:rPr>
          <w:i/>
          <w:sz w:val="24"/>
          <w:szCs w:val="24"/>
        </w:rPr>
        <w:t>i</w:t>
      </w:r>
      <w:proofErr w:type="spellEnd"/>
      <w:r w:rsidRPr="00A41DFC">
        <w:rPr>
          <w:i/>
          <w:sz w:val="24"/>
          <w:szCs w:val="24"/>
        </w:rPr>
        <w:t xml:space="preserve"> </w:t>
      </w:r>
      <w:proofErr w:type="spellStart"/>
      <w:r w:rsidRPr="00A41DFC">
        <w:rPr>
          <w:i/>
          <w:sz w:val="24"/>
          <w:szCs w:val="24"/>
        </w:rPr>
        <w:t>hälso</w:t>
      </w:r>
      <w:proofErr w:type="spellEnd"/>
      <w:r w:rsidRPr="00A41DFC">
        <w:rPr>
          <w:i/>
          <w:sz w:val="24"/>
          <w:szCs w:val="24"/>
        </w:rPr>
        <w:t xml:space="preserve">- </w:t>
      </w:r>
      <w:proofErr w:type="spellStart"/>
      <w:r w:rsidRPr="00A41DFC">
        <w:rPr>
          <w:i/>
          <w:sz w:val="24"/>
          <w:szCs w:val="24"/>
        </w:rPr>
        <w:t>och</w:t>
      </w:r>
      <w:proofErr w:type="spellEnd"/>
      <w:r w:rsidRPr="00A41DFC">
        <w:rPr>
          <w:i/>
          <w:sz w:val="24"/>
          <w:szCs w:val="24"/>
        </w:rPr>
        <w:t xml:space="preserve"> </w:t>
      </w:r>
      <w:proofErr w:type="spellStart"/>
      <w:r w:rsidRPr="00A41DFC">
        <w:rPr>
          <w:i/>
          <w:sz w:val="24"/>
          <w:szCs w:val="24"/>
        </w:rPr>
        <w:t>sjukvården</w:t>
      </w:r>
      <w:proofErr w:type="spellEnd"/>
      <w:r w:rsidRPr="00A41DFC">
        <w:rPr>
          <w:sz w:val="24"/>
          <w:szCs w:val="24"/>
        </w:rPr>
        <w:t xml:space="preserve"> [</w:t>
      </w:r>
      <w:r w:rsidRPr="00A41DFC">
        <w:rPr>
          <w:i/>
          <w:sz w:val="24"/>
          <w:szCs w:val="24"/>
        </w:rPr>
        <w:t>Ethical challenges in the health- and medical care</w:t>
      </w:r>
      <w:r w:rsidRPr="00A41DFC">
        <w:rPr>
          <w:sz w:val="24"/>
          <w:szCs w:val="24"/>
        </w:rPr>
        <w:t>] (pp. 125-160).</w:t>
      </w:r>
      <w:proofErr w:type="gramEnd"/>
      <w:r w:rsidRPr="00A41DFC">
        <w:rPr>
          <w:sz w:val="24"/>
          <w:szCs w:val="24"/>
        </w:rPr>
        <w:t xml:space="preserve"> Lund, Sweden: </w:t>
      </w:r>
      <w:proofErr w:type="spellStart"/>
      <w:r w:rsidRPr="00A41DFC">
        <w:rPr>
          <w:sz w:val="24"/>
          <w:szCs w:val="24"/>
        </w:rPr>
        <w:t>Studentlitteratur</w:t>
      </w:r>
      <w:proofErr w:type="spellEnd"/>
      <w:r w:rsidRPr="00A41DFC">
        <w:rPr>
          <w:sz w:val="24"/>
          <w:szCs w:val="24"/>
        </w:rPr>
        <w:t>.</w:t>
      </w:r>
    </w:p>
    <w:p w:rsidR="00A41DFC" w:rsidRPr="00A41DFC" w:rsidRDefault="00A41DFC" w:rsidP="00A41DFC">
      <w:pPr>
        <w:spacing w:line="240" w:lineRule="auto"/>
        <w:ind w:left="728" w:hanging="720"/>
        <w:rPr>
          <w:sz w:val="24"/>
          <w:szCs w:val="24"/>
        </w:rPr>
      </w:pPr>
    </w:p>
    <w:p w:rsidR="00A41DFC" w:rsidRPr="00A41DFC" w:rsidRDefault="00A41DFC" w:rsidP="00A41DFC">
      <w:pPr>
        <w:spacing w:line="240" w:lineRule="auto"/>
        <w:ind w:left="728" w:hanging="720"/>
        <w:rPr>
          <w:sz w:val="24"/>
          <w:szCs w:val="24"/>
        </w:rPr>
      </w:pPr>
      <w:proofErr w:type="gramStart"/>
      <w:r w:rsidRPr="00A41DFC">
        <w:rPr>
          <w:sz w:val="24"/>
          <w:szCs w:val="24"/>
        </w:rPr>
        <w:t>NSH - Nordic cooperation on disability (2003).</w:t>
      </w:r>
      <w:proofErr w:type="gramEnd"/>
      <w:r w:rsidRPr="00A41DFC">
        <w:rPr>
          <w:sz w:val="24"/>
          <w:szCs w:val="24"/>
        </w:rPr>
        <w:t xml:space="preserve"> </w:t>
      </w:r>
      <w:proofErr w:type="gramStart"/>
      <w:r w:rsidRPr="00A41DFC">
        <w:rPr>
          <w:i/>
          <w:sz w:val="24"/>
          <w:szCs w:val="24"/>
        </w:rPr>
        <w:t>Provision of assistive technology in the Nordic countries</w:t>
      </w:r>
      <w:r w:rsidRPr="00A41DFC">
        <w:rPr>
          <w:sz w:val="24"/>
          <w:szCs w:val="24"/>
        </w:rPr>
        <w:t>.</w:t>
      </w:r>
      <w:proofErr w:type="gramEnd"/>
      <w:r w:rsidRPr="00A41DFC">
        <w:rPr>
          <w:sz w:val="24"/>
          <w:szCs w:val="24"/>
        </w:rPr>
        <w:t xml:space="preserve"> </w:t>
      </w:r>
      <w:proofErr w:type="spellStart"/>
      <w:r w:rsidRPr="00A41DFC">
        <w:rPr>
          <w:sz w:val="24"/>
          <w:szCs w:val="24"/>
        </w:rPr>
        <w:t>Solna</w:t>
      </w:r>
      <w:proofErr w:type="spellEnd"/>
      <w:r w:rsidRPr="00A41DFC">
        <w:rPr>
          <w:sz w:val="24"/>
          <w:szCs w:val="24"/>
        </w:rPr>
        <w:t xml:space="preserve">, Sweden: </w:t>
      </w:r>
      <w:proofErr w:type="spellStart"/>
      <w:r w:rsidRPr="00A41DFC">
        <w:rPr>
          <w:sz w:val="24"/>
          <w:szCs w:val="24"/>
        </w:rPr>
        <w:t>Nordiska</w:t>
      </w:r>
      <w:proofErr w:type="spellEnd"/>
      <w:r w:rsidRPr="00A41DFC">
        <w:rPr>
          <w:sz w:val="24"/>
          <w:szCs w:val="24"/>
        </w:rPr>
        <w:t xml:space="preserve"> </w:t>
      </w:r>
      <w:proofErr w:type="spellStart"/>
      <w:r w:rsidRPr="00A41DFC">
        <w:rPr>
          <w:sz w:val="24"/>
          <w:szCs w:val="24"/>
        </w:rPr>
        <w:t>Rådet</w:t>
      </w:r>
      <w:proofErr w:type="spellEnd"/>
      <w:r w:rsidRPr="00A41DFC">
        <w:rPr>
          <w:sz w:val="24"/>
          <w:szCs w:val="24"/>
        </w:rPr>
        <w:t>.</w:t>
      </w:r>
    </w:p>
    <w:p w:rsidR="00A41DFC" w:rsidRPr="00A41DFC" w:rsidRDefault="00A41DFC" w:rsidP="00A41DFC">
      <w:pPr>
        <w:spacing w:line="240" w:lineRule="auto"/>
        <w:ind w:left="728" w:hanging="720"/>
        <w:rPr>
          <w:sz w:val="24"/>
          <w:szCs w:val="24"/>
        </w:rPr>
      </w:pPr>
    </w:p>
    <w:p w:rsidR="00A41DFC" w:rsidRPr="00A41DFC" w:rsidRDefault="00A41DFC" w:rsidP="00A41DFC">
      <w:pPr>
        <w:spacing w:line="240" w:lineRule="auto"/>
        <w:ind w:left="728" w:hanging="720"/>
        <w:rPr>
          <w:sz w:val="24"/>
          <w:szCs w:val="24"/>
        </w:rPr>
      </w:pPr>
      <w:r w:rsidRPr="00A41DFC">
        <w:rPr>
          <w:sz w:val="24"/>
          <w:szCs w:val="24"/>
          <w:lang w:val="sv-SE"/>
        </w:rPr>
        <w:t>Rönnberg L. (2005). Den rättsliga regleringen på Hälso- och sjukvårdens område [</w:t>
      </w:r>
      <w:r w:rsidRPr="00A41DFC">
        <w:rPr>
          <w:sz w:val="24"/>
          <w:szCs w:val="24"/>
          <w:lang w:val="sv-SE" w:bidi="ar-IQ"/>
        </w:rPr>
        <w:t>The legal regulation of health and medical services</w:t>
      </w:r>
      <w:r w:rsidRPr="00A41DFC">
        <w:rPr>
          <w:sz w:val="24"/>
          <w:szCs w:val="24"/>
          <w:lang w:val="sv-SE"/>
        </w:rPr>
        <w:t xml:space="preserve">]. In Studentlitteratur </w:t>
      </w:r>
      <w:r w:rsidRPr="00A41DFC">
        <w:rPr>
          <w:i/>
          <w:sz w:val="24"/>
          <w:szCs w:val="24"/>
          <w:lang w:val="sv-SE"/>
        </w:rPr>
        <w:t xml:space="preserve">Med rätten i fokus </w:t>
      </w:r>
      <w:r w:rsidRPr="00A41DFC">
        <w:rPr>
          <w:sz w:val="24"/>
          <w:szCs w:val="24"/>
          <w:lang w:val="sv-SE"/>
        </w:rPr>
        <w:t xml:space="preserve">(pp. 149-176). </w:t>
      </w:r>
      <w:r w:rsidRPr="00A41DFC">
        <w:rPr>
          <w:sz w:val="24"/>
          <w:szCs w:val="24"/>
        </w:rPr>
        <w:t xml:space="preserve">Lund, Sweden: </w:t>
      </w:r>
      <w:proofErr w:type="spellStart"/>
      <w:r w:rsidRPr="00A41DFC">
        <w:rPr>
          <w:sz w:val="24"/>
          <w:szCs w:val="24"/>
        </w:rPr>
        <w:t>Studentlitteratur</w:t>
      </w:r>
      <w:proofErr w:type="spellEnd"/>
      <w:r w:rsidRPr="00A41DFC">
        <w:rPr>
          <w:sz w:val="24"/>
          <w:szCs w:val="24"/>
        </w:rPr>
        <w:t>.</w:t>
      </w:r>
    </w:p>
    <w:p w:rsidR="00A41DFC" w:rsidRPr="00A41DFC" w:rsidRDefault="00A41DFC" w:rsidP="00A41DFC">
      <w:pPr>
        <w:spacing w:line="240" w:lineRule="auto"/>
        <w:ind w:left="728" w:hanging="720"/>
        <w:rPr>
          <w:sz w:val="24"/>
          <w:szCs w:val="24"/>
        </w:rPr>
      </w:pPr>
    </w:p>
    <w:p w:rsidR="00A41DFC" w:rsidRPr="00A41DFC" w:rsidRDefault="00A41DFC" w:rsidP="00A41DFC">
      <w:pPr>
        <w:spacing w:line="240" w:lineRule="auto"/>
        <w:ind w:left="728" w:hanging="720"/>
        <w:rPr>
          <w:sz w:val="24"/>
          <w:szCs w:val="24"/>
        </w:rPr>
      </w:pPr>
      <w:proofErr w:type="spellStart"/>
      <w:proofErr w:type="gramStart"/>
      <w:r w:rsidRPr="00A41DFC">
        <w:rPr>
          <w:sz w:val="24"/>
          <w:szCs w:val="24"/>
        </w:rPr>
        <w:t>Routhier</w:t>
      </w:r>
      <w:proofErr w:type="spellEnd"/>
      <w:r w:rsidRPr="00A41DFC">
        <w:rPr>
          <w:sz w:val="24"/>
          <w:szCs w:val="24"/>
        </w:rPr>
        <w:t xml:space="preserve">, F., Vincent, C., </w:t>
      </w:r>
      <w:proofErr w:type="spellStart"/>
      <w:r w:rsidRPr="00A41DFC">
        <w:rPr>
          <w:sz w:val="24"/>
          <w:szCs w:val="24"/>
        </w:rPr>
        <w:t>Desrosiers</w:t>
      </w:r>
      <w:proofErr w:type="spellEnd"/>
      <w:r w:rsidRPr="00A41DFC">
        <w:rPr>
          <w:sz w:val="24"/>
          <w:szCs w:val="24"/>
        </w:rPr>
        <w:t>, J., &amp; Nadeau S. (2003).</w:t>
      </w:r>
      <w:proofErr w:type="gramEnd"/>
      <w:r w:rsidRPr="00A41DFC">
        <w:rPr>
          <w:sz w:val="24"/>
          <w:szCs w:val="24"/>
        </w:rPr>
        <w:t xml:space="preserve"> Mobility of wheelchair users: A proposed performance assessment framework. </w:t>
      </w:r>
      <w:r w:rsidRPr="00A41DFC">
        <w:rPr>
          <w:i/>
          <w:sz w:val="24"/>
          <w:szCs w:val="24"/>
        </w:rPr>
        <w:t>Disability and Rehabilitation</w:t>
      </w:r>
      <w:r w:rsidRPr="00A41DFC">
        <w:rPr>
          <w:sz w:val="24"/>
          <w:szCs w:val="24"/>
        </w:rPr>
        <w:t xml:space="preserve">, </w:t>
      </w:r>
      <w:r w:rsidRPr="00A41DFC">
        <w:rPr>
          <w:i/>
          <w:sz w:val="24"/>
          <w:szCs w:val="24"/>
        </w:rPr>
        <w:t>25</w:t>
      </w:r>
      <w:r w:rsidRPr="00A41DFC">
        <w:rPr>
          <w:sz w:val="24"/>
          <w:szCs w:val="24"/>
        </w:rPr>
        <w:t>, 19-34.</w:t>
      </w:r>
    </w:p>
    <w:p w:rsidR="00A41DFC" w:rsidRPr="00A41DFC" w:rsidRDefault="00A41DFC" w:rsidP="00A41DFC">
      <w:pPr>
        <w:spacing w:line="240" w:lineRule="auto"/>
        <w:ind w:left="728" w:hanging="720"/>
        <w:rPr>
          <w:sz w:val="24"/>
          <w:szCs w:val="24"/>
        </w:rPr>
      </w:pPr>
    </w:p>
    <w:p w:rsidR="00A41DFC" w:rsidRPr="00A41DFC" w:rsidRDefault="00A41DFC" w:rsidP="00A41DFC">
      <w:pPr>
        <w:spacing w:line="240" w:lineRule="auto"/>
        <w:ind w:left="728" w:hanging="720"/>
        <w:rPr>
          <w:sz w:val="24"/>
          <w:szCs w:val="24"/>
        </w:rPr>
      </w:pPr>
      <w:proofErr w:type="spellStart"/>
      <w:r w:rsidRPr="00A41DFC">
        <w:rPr>
          <w:sz w:val="24"/>
          <w:szCs w:val="24"/>
        </w:rPr>
        <w:t>Sandywell</w:t>
      </w:r>
      <w:proofErr w:type="spellEnd"/>
      <w:r w:rsidRPr="00A41DFC">
        <w:rPr>
          <w:sz w:val="24"/>
          <w:szCs w:val="24"/>
        </w:rPr>
        <w:t xml:space="preserve">, B. (2004). </w:t>
      </w:r>
      <w:proofErr w:type="gramStart"/>
      <w:r w:rsidRPr="00A41DFC">
        <w:rPr>
          <w:sz w:val="24"/>
          <w:szCs w:val="24"/>
        </w:rPr>
        <w:t>The myth of everyday life.</w:t>
      </w:r>
      <w:proofErr w:type="gramEnd"/>
      <w:r w:rsidRPr="00A41DFC">
        <w:rPr>
          <w:sz w:val="24"/>
          <w:szCs w:val="24"/>
        </w:rPr>
        <w:t xml:space="preserve"> </w:t>
      </w:r>
      <w:proofErr w:type="gramStart"/>
      <w:r w:rsidRPr="00A41DFC">
        <w:rPr>
          <w:sz w:val="24"/>
          <w:szCs w:val="24"/>
        </w:rPr>
        <w:t xml:space="preserve">Toward a </w:t>
      </w:r>
      <w:proofErr w:type="spellStart"/>
      <w:r w:rsidRPr="00A41DFC">
        <w:rPr>
          <w:sz w:val="24"/>
          <w:szCs w:val="24"/>
        </w:rPr>
        <w:t>heterology</w:t>
      </w:r>
      <w:proofErr w:type="spellEnd"/>
      <w:r w:rsidRPr="00A41DFC">
        <w:rPr>
          <w:sz w:val="24"/>
          <w:szCs w:val="24"/>
        </w:rPr>
        <w:t xml:space="preserve"> of the ordinary.</w:t>
      </w:r>
      <w:proofErr w:type="gramEnd"/>
      <w:r w:rsidRPr="00A41DFC">
        <w:rPr>
          <w:sz w:val="24"/>
          <w:szCs w:val="24"/>
        </w:rPr>
        <w:t xml:space="preserve"> </w:t>
      </w:r>
      <w:proofErr w:type="gramStart"/>
      <w:r w:rsidRPr="00A41DFC">
        <w:rPr>
          <w:sz w:val="24"/>
          <w:szCs w:val="24"/>
        </w:rPr>
        <w:t>In memoriam Steven A. Crook (1950-2002).</w:t>
      </w:r>
      <w:proofErr w:type="gramEnd"/>
      <w:r w:rsidRPr="00A41DFC">
        <w:rPr>
          <w:sz w:val="24"/>
          <w:szCs w:val="24"/>
        </w:rPr>
        <w:t xml:space="preserve"> </w:t>
      </w:r>
      <w:r w:rsidRPr="00A41DFC">
        <w:rPr>
          <w:i/>
          <w:sz w:val="24"/>
          <w:szCs w:val="24"/>
        </w:rPr>
        <w:t>Cultural Studies</w:t>
      </w:r>
      <w:r w:rsidRPr="00A41DFC">
        <w:rPr>
          <w:sz w:val="24"/>
          <w:szCs w:val="24"/>
        </w:rPr>
        <w:t xml:space="preserve">, </w:t>
      </w:r>
      <w:r w:rsidRPr="00A41DFC">
        <w:rPr>
          <w:i/>
          <w:sz w:val="24"/>
          <w:szCs w:val="24"/>
        </w:rPr>
        <w:t>18</w:t>
      </w:r>
      <w:r w:rsidRPr="00A41DFC">
        <w:rPr>
          <w:sz w:val="24"/>
          <w:szCs w:val="24"/>
        </w:rPr>
        <w:t>(2-3), 160-180.</w:t>
      </w:r>
    </w:p>
    <w:p w:rsidR="00A41DFC" w:rsidRPr="00A41DFC" w:rsidRDefault="00A41DFC" w:rsidP="00A41DFC">
      <w:pPr>
        <w:spacing w:line="240" w:lineRule="auto"/>
        <w:ind w:left="728" w:hanging="720"/>
        <w:rPr>
          <w:sz w:val="24"/>
          <w:szCs w:val="24"/>
        </w:rPr>
      </w:pPr>
    </w:p>
    <w:p w:rsidR="00A41DFC" w:rsidRPr="00A41DFC" w:rsidRDefault="00A41DFC" w:rsidP="00A41DFC">
      <w:pPr>
        <w:spacing w:line="240" w:lineRule="auto"/>
        <w:ind w:left="728" w:hanging="720"/>
        <w:rPr>
          <w:sz w:val="24"/>
          <w:szCs w:val="24"/>
        </w:rPr>
      </w:pPr>
      <w:proofErr w:type="spellStart"/>
      <w:proofErr w:type="gramStart"/>
      <w:r w:rsidRPr="00A41DFC">
        <w:rPr>
          <w:sz w:val="24"/>
          <w:szCs w:val="24"/>
        </w:rPr>
        <w:t>Sapey</w:t>
      </w:r>
      <w:proofErr w:type="spellEnd"/>
      <w:r w:rsidRPr="00A41DFC">
        <w:rPr>
          <w:sz w:val="24"/>
          <w:szCs w:val="24"/>
        </w:rPr>
        <w:t>, B., Stewart, J., &amp; Donaldson, G. (2004).</w:t>
      </w:r>
      <w:proofErr w:type="gramEnd"/>
      <w:r w:rsidRPr="00A41DFC">
        <w:rPr>
          <w:sz w:val="24"/>
          <w:szCs w:val="24"/>
        </w:rPr>
        <w:t xml:space="preserve"> </w:t>
      </w:r>
      <w:proofErr w:type="gramStart"/>
      <w:r w:rsidRPr="00A41DFC">
        <w:rPr>
          <w:i/>
          <w:sz w:val="24"/>
          <w:szCs w:val="24"/>
        </w:rPr>
        <w:t>The social implications of increases in wheelchair use</w:t>
      </w:r>
      <w:r w:rsidRPr="00A41DFC">
        <w:rPr>
          <w:sz w:val="24"/>
          <w:szCs w:val="24"/>
        </w:rPr>
        <w:t>.</w:t>
      </w:r>
      <w:proofErr w:type="gramEnd"/>
      <w:r w:rsidRPr="00A41DFC">
        <w:rPr>
          <w:sz w:val="24"/>
          <w:szCs w:val="24"/>
        </w:rPr>
        <w:t xml:space="preserve"> Retrieved from http://www.leeds.ac.uk/disability-studies/archiveuk/archframe.htm</w:t>
      </w:r>
    </w:p>
    <w:p w:rsidR="00A41DFC" w:rsidRPr="00A41DFC" w:rsidRDefault="00A41DFC" w:rsidP="00A41DFC">
      <w:pPr>
        <w:spacing w:line="240" w:lineRule="auto"/>
        <w:ind w:left="728" w:hanging="720"/>
        <w:rPr>
          <w:sz w:val="24"/>
          <w:szCs w:val="24"/>
        </w:rPr>
      </w:pPr>
    </w:p>
    <w:p w:rsidR="00A41DFC" w:rsidRPr="00A41DFC" w:rsidRDefault="00A41DFC" w:rsidP="00A41DFC">
      <w:pPr>
        <w:spacing w:line="240" w:lineRule="auto"/>
        <w:ind w:left="728" w:hanging="720"/>
        <w:rPr>
          <w:sz w:val="24"/>
          <w:szCs w:val="24"/>
        </w:rPr>
      </w:pPr>
      <w:proofErr w:type="gramStart"/>
      <w:r w:rsidRPr="00A41DFC">
        <w:rPr>
          <w:sz w:val="24"/>
          <w:szCs w:val="24"/>
        </w:rPr>
        <w:t xml:space="preserve">Scherer, M., </w:t>
      </w:r>
      <w:proofErr w:type="spellStart"/>
      <w:r w:rsidRPr="00A41DFC">
        <w:rPr>
          <w:sz w:val="24"/>
          <w:szCs w:val="24"/>
        </w:rPr>
        <w:t>Jutai</w:t>
      </w:r>
      <w:proofErr w:type="spellEnd"/>
      <w:r w:rsidRPr="00A41DFC">
        <w:rPr>
          <w:sz w:val="24"/>
          <w:szCs w:val="24"/>
        </w:rPr>
        <w:t xml:space="preserve">, J., Fuhrer, M., Demers, L., &amp; </w:t>
      </w:r>
      <w:proofErr w:type="spellStart"/>
      <w:r w:rsidRPr="00A41DFC">
        <w:rPr>
          <w:sz w:val="24"/>
          <w:szCs w:val="24"/>
        </w:rPr>
        <w:t>Deruyter</w:t>
      </w:r>
      <w:proofErr w:type="spellEnd"/>
      <w:r w:rsidRPr="00A41DFC">
        <w:rPr>
          <w:sz w:val="24"/>
          <w:szCs w:val="24"/>
        </w:rPr>
        <w:t>, F. (2007).</w:t>
      </w:r>
      <w:proofErr w:type="gramEnd"/>
      <w:r w:rsidRPr="00A41DFC">
        <w:rPr>
          <w:sz w:val="24"/>
          <w:szCs w:val="24"/>
        </w:rPr>
        <w:t xml:space="preserve"> </w:t>
      </w:r>
      <w:proofErr w:type="gramStart"/>
      <w:r w:rsidRPr="00A41DFC">
        <w:rPr>
          <w:sz w:val="24"/>
          <w:szCs w:val="24"/>
        </w:rPr>
        <w:t xml:space="preserve">A framework for </w:t>
      </w:r>
      <w:proofErr w:type="spellStart"/>
      <w:r w:rsidRPr="00A41DFC">
        <w:rPr>
          <w:sz w:val="24"/>
          <w:szCs w:val="24"/>
        </w:rPr>
        <w:t>modelling</w:t>
      </w:r>
      <w:proofErr w:type="spellEnd"/>
      <w:r w:rsidRPr="00A41DFC">
        <w:rPr>
          <w:sz w:val="24"/>
          <w:szCs w:val="24"/>
        </w:rPr>
        <w:t xml:space="preserve"> the selection of assistive technology devices (ATDs).</w:t>
      </w:r>
      <w:proofErr w:type="gramEnd"/>
      <w:r w:rsidRPr="00A41DFC">
        <w:rPr>
          <w:sz w:val="24"/>
          <w:szCs w:val="24"/>
        </w:rPr>
        <w:t xml:space="preserve"> </w:t>
      </w:r>
      <w:r w:rsidRPr="00A41DFC">
        <w:rPr>
          <w:i/>
          <w:sz w:val="24"/>
          <w:szCs w:val="24"/>
        </w:rPr>
        <w:t>Disability and Rehabilitation: Assistive Technology</w:t>
      </w:r>
      <w:r w:rsidRPr="00A41DFC">
        <w:rPr>
          <w:sz w:val="24"/>
          <w:szCs w:val="24"/>
        </w:rPr>
        <w:t xml:space="preserve">, </w:t>
      </w:r>
      <w:r w:rsidRPr="00A41DFC">
        <w:rPr>
          <w:i/>
          <w:sz w:val="24"/>
          <w:szCs w:val="24"/>
        </w:rPr>
        <w:t>2</w:t>
      </w:r>
      <w:r w:rsidRPr="00A41DFC">
        <w:rPr>
          <w:sz w:val="24"/>
          <w:szCs w:val="24"/>
        </w:rPr>
        <w:t>(1), 1-8.</w:t>
      </w:r>
    </w:p>
    <w:p w:rsidR="00A41DFC" w:rsidRPr="00A41DFC" w:rsidRDefault="00A41DFC" w:rsidP="00A41DFC">
      <w:pPr>
        <w:spacing w:line="240" w:lineRule="auto"/>
        <w:ind w:left="728" w:hanging="720"/>
        <w:rPr>
          <w:sz w:val="24"/>
          <w:szCs w:val="24"/>
        </w:rPr>
      </w:pPr>
    </w:p>
    <w:p w:rsidR="00A41DFC" w:rsidRPr="00A41DFC" w:rsidRDefault="00A41DFC" w:rsidP="00A41DFC">
      <w:pPr>
        <w:spacing w:line="240" w:lineRule="auto"/>
        <w:ind w:left="728" w:hanging="720"/>
        <w:rPr>
          <w:sz w:val="24"/>
          <w:szCs w:val="24"/>
        </w:rPr>
      </w:pPr>
      <w:r w:rsidRPr="00A41DFC">
        <w:rPr>
          <w:sz w:val="24"/>
          <w:szCs w:val="24"/>
        </w:rPr>
        <w:t xml:space="preserve">SFS 1983:763. </w:t>
      </w:r>
      <w:proofErr w:type="spellStart"/>
      <w:r w:rsidRPr="00A41DFC">
        <w:rPr>
          <w:i/>
          <w:sz w:val="24"/>
          <w:szCs w:val="24"/>
        </w:rPr>
        <w:t>Hälso</w:t>
      </w:r>
      <w:proofErr w:type="spellEnd"/>
      <w:r w:rsidRPr="00A41DFC">
        <w:rPr>
          <w:i/>
          <w:sz w:val="24"/>
          <w:szCs w:val="24"/>
        </w:rPr>
        <w:t xml:space="preserve">- </w:t>
      </w:r>
      <w:proofErr w:type="spellStart"/>
      <w:r w:rsidRPr="00A41DFC">
        <w:rPr>
          <w:i/>
          <w:sz w:val="24"/>
          <w:szCs w:val="24"/>
        </w:rPr>
        <w:t>och</w:t>
      </w:r>
      <w:proofErr w:type="spellEnd"/>
      <w:r w:rsidRPr="00A41DFC">
        <w:rPr>
          <w:i/>
          <w:sz w:val="24"/>
          <w:szCs w:val="24"/>
        </w:rPr>
        <w:t xml:space="preserve"> </w:t>
      </w:r>
      <w:proofErr w:type="spellStart"/>
      <w:r w:rsidRPr="00A41DFC">
        <w:rPr>
          <w:i/>
          <w:sz w:val="24"/>
          <w:szCs w:val="24"/>
        </w:rPr>
        <w:t>sjukvårdslagen</w:t>
      </w:r>
      <w:proofErr w:type="spellEnd"/>
      <w:r w:rsidRPr="00A41DFC">
        <w:rPr>
          <w:i/>
          <w:sz w:val="24"/>
          <w:szCs w:val="24"/>
        </w:rPr>
        <w:t xml:space="preserve">, </w:t>
      </w:r>
      <w:proofErr w:type="spellStart"/>
      <w:r w:rsidRPr="00A41DFC">
        <w:rPr>
          <w:i/>
          <w:sz w:val="24"/>
          <w:szCs w:val="24"/>
        </w:rPr>
        <w:t>HsL</w:t>
      </w:r>
      <w:proofErr w:type="spellEnd"/>
      <w:r w:rsidRPr="00A41DFC">
        <w:rPr>
          <w:sz w:val="24"/>
          <w:szCs w:val="24"/>
        </w:rPr>
        <w:t xml:space="preserve"> [Swedish Statute-book 1983:763, </w:t>
      </w:r>
      <w:r w:rsidRPr="00A41DFC">
        <w:rPr>
          <w:i/>
          <w:sz w:val="24"/>
          <w:szCs w:val="24"/>
        </w:rPr>
        <w:t>Health and Medical Services Act</w:t>
      </w:r>
      <w:r w:rsidRPr="00A41DFC">
        <w:rPr>
          <w:sz w:val="24"/>
          <w:szCs w:val="24"/>
        </w:rPr>
        <w:t>]. Retrieved from http://www.riksdagen.se/</w:t>
      </w:r>
    </w:p>
    <w:p w:rsidR="00A41DFC" w:rsidRPr="00A41DFC" w:rsidRDefault="00A41DFC" w:rsidP="00A41DFC">
      <w:pPr>
        <w:spacing w:line="240" w:lineRule="auto"/>
        <w:ind w:left="728" w:hanging="720"/>
        <w:rPr>
          <w:sz w:val="24"/>
          <w:szCs w:val="24"/>
        </w:rPr>
      </w:pPr>
    </w:p>
    <w:p w:rsidR="00A41DFC" w:rsidRPr="00A41DFC" w:rsidRDefault="00A41DFC" w:rsidP="00A41DFC">
      <w:pPr>
        <w:spacing w:line="240" w:lineRule="auto"/>
        <w:ind w:left="728" w:hanging="720"/>
        <w:rPr>
          <w:sz w:val="24"/>
          <w:szCs w:val="24"/>
        </w:rPr>
      </w:pPr>
      <w:r w:rsidRPr="00A41DFC">
        <w:rPr>
          <w:sz w:val="24"/>
          <w:szCs w:val="24"/>
        </w:rPr>
        <w:t xml:space="preserve">SFS 2003:460. </w:t>
      </w:r>
      <w:proofErr w:type="spellStart"/>
      <w:r w:rsidRPr="00A41DFC">
        <w:rPr>
          <w:i/>
          <w:sz w:val="24"/>
          <w:szCs w:val="24"/>
        </w:rPr>
        <w:t>Lagen</w:t>
      </w:r>
      <w:proofErr w:type="spellEnd"/>
      <w:r w:rsidRPr="00A41DFC">
        <w:rPr>
          <w:i/>
          <w:sz w:val="24"/>
          <w:szCs w:val="24"/>
        </w:rPr>
        <w:t xml:space="preserve"> </w:t>
      </w:r>
      <w:proofErr w:type="spellStart"/>
      <w:proofErr w:type="gramStart"/>
      <w:r w:rsidRPr="00A41DFC">
        <w:rPr>
          <w:i/>
          <w:sz w:val="24"/>
          <w:szCs w:val="24"/>
        </w:rPr>
        <w:t>om</w:t>
      </w:r>
      <w:proofErr w:type="spellEnd"/>
      <w:proofErr w:type="gramEnd"/>
      <w:r w:rsidRPr="00A41DFC">
        <w:rPr>
          <w:i/>
          <w:sz w:val="24"/>
          <w:szCs w:val="24"/>
        </w:rPr>
        <w:t xml:space="preserve"> </w:t>
      </w:r>
      <w:proofErr w:type="spellStart"/>
      <w:r w:rsidRPr="00A41DFC">
        <w:rPr>
          <w:i/>
          <w:sz w:val="24"/>
          <w:szCs w:val="24"/>
        </w:rPr>
        <w:t>etikprövning</w:t>
      </w:r>
      <w:proofErr w:type="spellEnd"/>
      <w:r w:rsidRPr="00A41DFC">
        <w:rPr>
          <w:i/>
          <w:sz w:val="24"/>
          <w:szCs w:val="24"/>
        </w:rPr>
        <w:t xml:space="preserve"> </w:t>
      </w:r>
      <w:proofErr w:type="spellStart"/>
      <w:r w:rsidRPr="00A41DFC">
        <w:rPr>
          <w:i/>
          <w:sz w:val="24"/>
          <w:szCs w:val="24"/>
        </w:rPr>
        <w:t>av</w:t>
      </w:r>
      <w:proofErr w:type="spellEnd"/>
      <w:r w:rsidRPr="00A41DFC">
        <w:rPr>
          <w:i/>
          <w:sz w:val="24"/>
          <w:szCs w:val="24"/>
        </w:rPr>
        <w:t xml:space="preserve"> </w:t>
      </w:r>
      <w:proofErr w:type="spellStart"/>
      <w:r w:rsidRPr="00A41DFC">
        <w:rPr>
          <w:i/>
          <w:sz w:val="24"/>
          <w:szCs w:val="24"/>
        </w:rPr>
        <w:t>forskning</w:t>
      </w:r>
      <w:proofErr w:type="spellEnd"/>
      <w:r w:rsidRPr="00A41DFC">
        <w:rPr>
          <w:i/>
          <w:sz w:val="24"/>
          <w:szCs w:val="24"/>
        </w:rPr>
        <w:t xml:space="preserve"> </w:t>
      </w:r>
      <w:proofErr w:type="spellStart"/>
      <w:r w:rsidRPr="00A41DFC">
        <w:rPr>
          <w:i/>
          <w:sz w:val="24"/>
          <w:szCs w:val="24"/>
        </w:rPr>
        <w:t>som</w:t>
      </w:r>
      <w:proofErr w:type="spellEnd"/>
      <w:r w:rsidRPr="00A41DFC">
        <w:rPr>
          <w:i/>
          <w:sz w:val="24"/>
          <w:szCs w:val="24"/>
        </w:rPr>
        <w:t xml:space="preserve"> </w:t>
      </w:r>
      <w:proofErr w:type="spellStart"/>
      <w:r w:rsidRPr="00A41DFC">
        <w:rPr>
          <w:i/>
          <w:sz w:val="24"/>
          <w:szCs w:val="24"/>
        </w:rPr>
        <w:t>avser</w:t>
      </w:r>
      <w:proofErr w:type="spellEnd"/>
      <w:r w:rsidRPr="00A41DFC">
        <w:rPr>
          <w:i/>
          <w:sz w:val="24"/>
          <w:szCs w:val="24"/>
        </w:rPr>
        <w:t xml:space="preserve"> </w:t>
      </w:r>
      <w:proofErr w:type="spellStart"/>
      <w:r w:rsidRPr="00A41DFC">
        <w:rPr>
          <w:i/>
          <w:sz w:val="24"/>
          <w:szCs w:val="24"/>
        </w:rPr>
        <w:t>människor</w:t>
      </w:r>
      <w:proofErr w:type="spellEnd"/>
      <w:r w:rsidRPr="00A41DFC">
        <w:rPr>
          <w:sz w:val="24"/>
          <w:szCs w:val="24"/>
        </w:rPr>
        <w:t xml:space="preserve"> [Swedish Statute-book 2003:460, </w:t>
      </w:r>
      <w:r w:rsidRPr="00A41DFC">
        <w:rPr>
          <w:i/>
          <w:sz w:val="24"/>
          <w:szCs w:val="24"/>
        </w:rPr>
        <w:t>The Act Concerning the Ethical Review of Research Involving Humans</w:t>
      </w:r>
      <w:r w:rsidRPr="00A41DFC">
        <w:rPr>
          <w:sz w:val="24"/>
          <w:szCs w:val="24"/>
        </w:rPr>
        <w:t>]. Retrieved from http://www.riksdagen.se/</w:t>
      </w:r>
    </w:p>
    <w:p w:rsidR="00A41DFC" w:rsidRPr="00A41DFC" w:rsidRDefault="00A41DFC" w:rsidP="00A41DFC">
      <w:pPr>
        <w:spacing w:line="240" w:lineRule="auto"/>
        <w:ind w:left="728" w:hanging="720"/>
        <w:rPr>
          <w:sz w:val="24"/>
          <w:szCs w:val="24"/>
        </w:rPr>
      </w:pPr>
    </w:p>
    <w:p w:rsidR="00A41DFC" w:rsidRPr="00A41DFC" w:rsidRDefault="00A41DFC" w:rsidP="00A41DFC">
      <w:pPr>
        <w:spacing w:line="240" w:lineRule="auto"/>
        <w:ind w:left="728" w:hanging="720"/>
        <w:rPr>
          <w:sz w:val="24"/>
          <w:szCs w:val="24"/>
          <w:lang w:val="sv-SE"/>
        </w:rPr>
      </w:pPr>
      <w:r w:rsidRPr="00A41DFC">
        <w:rPr>
          <w:sz w:val="24"/>
          <w:szCs w:val="24"/>
          <w:lang w:val="sv-SE"/>
        </w:rPr>
        <w:t xml:space="preserve">Svensson, M., Ödegaard, K., &amp; Persson, U. (2007). </w:t>
      </w:r>
      <w:r w:rsidRPr="00A41DFC">
        <w:rPr>
          <w:i/>
          <w:sz w:val="24"/>
          <w:szCs w:val="24"/>
          <w:lang w:val="sv-SE"/>
        </w:rPr>
        <w:t xml:space="preserve">Hjälpmedel och läkemedelsnära produkter – en kartläggning av marknaden </w:t>
      </w:r>
      <w:r w:rsidRPr="00A41DFC">
        <w:rPr>
          <w:sz w:val="24"/>
          <w:szCs w:val="24"/>
          <w:lang w:val="sv-SE"/>
        </w:rPr>
        <w:t>[</w:t>
      </w:r>
      <w:r w:rsidRPr="00A41DFC">
        <w:rPr>
          <w:i/>
          <w:sz w:val="24"/>
          <w:szCs w:val="24"/>
          <w:lang w:val="sv-SE"/>
        </w:rPr>
        <w:t>Assistive devices and related products – the market today</w:t>
      </w:r>
      <w:r w:rsidRPr="00A41DFC">
        <w:rPr>
          <w:sz w:val="24"/>
          <w:szCs w:val="24"/>
          <w:lang w:val="sv-SE"/>
        </w:rPr>
        <w:t xml:space="preserve">]. </w:t>
      </w:r>
      <w:r w:rsidRPr="00A41DFC" w:rsidDel="00877E5D">
        <w:rPr>
          <w:sz w:val="24"/>
          <w:szCs w:val="24"/>
          <w:lang w:val="sv-SE"/>
        </w:rPr>
        <w:t xml:space="preserve">Retrieved </w:t>
      </w:r>
      <w:r w:rsidRPr="00A41DFC">
        <w:rPr>
          <w:sz w:val="24"/>
          <w:szCs w:val="24"/>
          <w:lang w:val="sv-SE"/>
        </w:rPr>
        <w:t>from: www.ihe.se</w:t>
      </w:r>
    </w:p>
    <w:p w:rsidR="00A41DFC" w:rsidRPr="00A41DFC" w:rsidRDefault="00A41DFC" w:rsidP="00A41DFC">
      <w:pPr>
        <w:spacing w:line="240" w:lineRule="auto"/>
        <w:ind w:left="728" w:hanging="720"/>
        <w:rPr>
          <w:sz w:val="24"/>
          <w:szCs w:val="24"/>
          <w:lang w:val="sv-SE"/>
        </w:rPr>
      </w:pPr>
    </w:p>
    <w:p w:rsidR="00A41DFC" w:rsidRPr="00A41DFC" w:rsidRDefault="00A41DFC" w:rsidP="00A41DFC">
      <w:pPr>
        <w:spacing w:line="240" w:lineRule="auto"/>
        <w:ind w:left="728" w:hanging="720"/>
        <w:rPr>
          <w:sz w:val="24"/>
          <w:szCs w:val="24"/>
        </w:rPr>
      </w:pPr>
      <w:r w:rsidRPr="00A41DFC">
        <w:rPr>
          <w:sz w:val="24"/>
          <w:szCs w:val="24"/>
        </w:rPr>
        <w:t xml:space="preserve">Wendell, S. (2001). Unhealthy disabled: Treating chronic illnesses as disabilities. </w:t>
      </w:r>
      <w:proofErr w:type="spellStart"/>
      <w:r w:rsidRPr="00A41DFC">
        <w:rPr>
          <w:i/>
          <w:sz w:val="24"/>
          <w:szCs w:val="24"/>
        </w:rPr>
        <w:t>Hypatia</w:t>
      </w:r>
      <w:proofErr w:type="spellEnd"/>
      <w:r w:rsidRPr="00A41DFC">
        <w:rPr>
          <w:sz w:val="24"/>
          <w:szCs w:val="24"/>
        </w:rPr>
        <w:t xml:space="preserve">, </w:t>
      </w:r>
      <w:r w:rsidRPr="00A41DFC">
        <w:rPr>
          <w:i/>
          <w:sz w:val="24"/>
          <w:szCs w:val="24"/>
        </w:rPr>
        <w:t>16</w:t>
      </w:r>
      <w:r w:rsidRPr="00A41DFC">
        <w:rPr>
          <w:sz w:val="24"/>
          <w:szCs w:val="24"/>
        </w:rPr>
        <w:t>(4), 17-33.</w:t>
      </w:r>
    </w:p>
    <w:p w:rsidR="00A41DFC" w:rsidRPr="00A41DFC" w:rsidRDefault="00A41DFC" w:rsidP="00A41DFC">
      <w:pPr>
        <w:spacing w:line="240" w:lineRule="auto"/>
        <w:ind w:left="728" w:hanging="720"/>
        <w:rPr>
          <w:sz w:val="24"/>
          <w:szCs w:val="24"/>
        </w:rPr>
      </w:pPr>
    </w:p>
    <w:p w:rsidR="00A41DFC" w:rsidRPr="00A41DFC" w:rsidRDefault="00A41DFC" w:rsidP="00A41DFC">
      <w:pPr>
        <w:spacing w:line="240" w:lineRule="auto"/>
        <w:ind w:left="728" w:hanging="720"/>
        <w:rPr>
          <w:sz w:val="24"/>
          <w:szCs w:val="24"/>
        </w:rPr>
      </w:pPr>
      <w:proofErr w:type="spellStart"/>
      <w:proofErr w:type="gramStart"/>
      <w:r w:rsidRPr="00A41DFC">
        <w:rPr>
          <w:sz w:val="24"/>
          <w:szCs w:val="24"/>
        </w:rPr>
        <w:t>Wressle</w:t>
      </w:r>
      <w:proofErr w:type="spellEnd"/>
      <w:r w:rsidRPr="00A41DFC">
        <w:rPr>
          <w:sz w:val="24"/>
          <w:szCs w:val="24"/>
        </w:rPr>
        <w:t>, E., &amp; Samuelsson, K. (2004).</w:t>
      </w:r>
      <w:proofErr w:type="gramEnd"/>
      <w:r w:rsidRPr="00A41DFC">
        <w:rPr>
          <w:sz w:val="24"/>
          <w:szCs w:val="24"/>
        </w:rPr>
        <w:t xml:space="preserve"> </w:t>
      </w:r>
      <w:proofErr w:type="gramStart"/>
      <w:r w:rsidRPr="00A41DFC">
        <w:rPr>
          <w:sz w:val="24"/>
          <w:szCs w:val="24"/>
        </w:rPr>
        <w:t>User satisfaction with mobility assistive devices.</w:t>
      </w:r>
      <w:proofErr w:type="gramEnd"/>
      <w:r w:rsidRPr="00A41DFC">
        <w:rPr>
          <w:sz w:val="24"/>
          <w:szCs w:val="24"/>
        </w:rPr>
        <w:t xml:space="preserve"> </w:t>
      </w:r>
      <w:r w:rsidRPr="00A41DFC">
        <w:rPr>
          <w:i/>
          <w:sz w:val="24"/>
          <w:szCs w:val="24"/>
        </w:rPr>
        <w:t>Scandinavian Journal of Occupational Therapy</w:t>
      </w:r>
      <w:r w:rsidRPr="00A41DFC">
        <w:rPr>
          <w:sz w:val="24"/>
          <w:szCs w:val="24"/>
        </w:rPr>
        <w:t xml:space="preserve">, </w:t>
      </w:r>
      <w:r w:rsidRPr="00A41DFC">
        <w:rPr>
          <w:i/>
          <w:sz w:val="24"/>
          <w:szCs w:val="24"/>
        </w:rPr>
        <w:t>11</w:t>
      </w:r>
      <w:r w:rsidRPr="00A41DFC">
        <w:rPr>
          <w:sz w:val="24"/>
          <w:szCs w:val="24"/>
        </w:rPr>
        <w:t>, 143-150.</w:t>
      </w:r>
    </w:p>
    <w:p w:rsidR="00477C51" w:rsidRPr="00A41DFC" w:rsidRDefault="00A41DFC">
      <w:pPr>
        <w:rPr>
          <w:sz w:val="24"/>
          <w:szCs w:val="24"/>
        </w:rPr>
      </w:pPr>
    </w:p>
    <w:sectPr w:rsidR="00477C51" w:rsidRPr="00A41DFC"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EF393C"/>
    <w:multiLevelType w:val="hybridMultilevel"/>
    <w:tmpl w:val="DF2AFA5C"/>
    <w:lvl w:ilvl="0" w:tplc="00110409">
      <w:start w:val="1"/>
      <w:numFmt w:val="decimal"/>
      <w:lvlText w:val="%1)"/>
      <w:lvlJc w:val="left"/>
      <w:pPr>
        <w:tabs>
          <w:tab w:val="num" w:pos="644"/>
        </w:tabs>
        <w:ind w:left="644" w:hanging="360"/>
      </w:pPr>
      <w:rPr>
        <w:rFonts w:hint="default"/>
        <w:color w:val="auto"/>
      </w:rPr>
    </w:lvl>
    <w:lvl w:ilvl="1" w:tplc="041D0003" w:tentative="1">
      <w:start w:val="1"/>
      <w:numFmt w:val="bullet"/>
      <w:lvlText w:val="o"/>
      <w:lvlJc w:val="left"/>
      <w:pPr>
        <w:tabs>
          <w:tab w:val="num" w:pos="1611"/>
        </w:tabs>
        <w:ind w:left="1611" w:hanging="360"/>
      </w:pPr>
      <w:rPr>
        <w:rFonts w:ascii="Courier New" w:hAnsi="Courier New" w:cs="Wingdings" w:hint="default"/>
      </w:rPr>
    </w:lvl>
    <w:lvl w:ilvl="2" w:tplc="041D0005" w:tentative="1">
      <w:start w:val="1"/>
      <w:numFmt w:val="bullet"/>
      <w:lvlText w:val=""/>
      <w:lvlJc w:val="left"/>
      <w:pPr>
        <w:tabs>
          <w:tab w:val="num" w:pos="2331"/>
        </w:tabs>
        <w:ind w:left="2331" w:hanging="360"/>
      </w:pPr>
      <w:rPr>
        <w:rFonts w:ascii="Wingdings" w:hAnsi="Wingdings" w:hint="default"/>
      </w:rPr>
    </w:lvl>
    <w:lvl w:ilvl="3" w:tplc="041D0001" w:tentative="1">
      <w:start w:val="1"/>
      <w:numFmt w:val="bullet"/>
      <w:lvlText w:val=""/>
      <w:lvlJc w:val="left"/>
      <w:pPr>
        <w:tabs>
          <w:tab w:val="num" w:pos="3051"/>
        </w:tabs>
        <w:ind w:left="3051" w:hanging="360"/>
      </w:pPr>
      <w:rPr>
        <w:rFonts w:ascii="Symbol" w:hAnsi="Symbol" w:hint="default"/>
      </w:rPr>
    </w:lvl>
    <w:lvl w:ilvl="4" w:tplc="041D0003" w:tentative="1">
      <w:start w:val="1"/>
      <w:numFmt w:val="bullet"/>
      <w:lvlText w:val="o"/>
      <w:lvlJc w:val="left"/>
      <w:pPr>
        <w:tabs>
          <w:tab w:val="num" w:pos="3771"/>
        </w:tabs>
        <w:ind w:left="3771" w:hanging="360"/>
      </w:pPr>
      <w:rPr>
        <w:rFonts w:ascii="Courier New" w:hAnsi="Courier New" w:cs="Wingdings" w:hint="default"/>
      </w:rPr>
    </w:lvl>
    <w:lvl w:ilvl="5" w:tplc="041D0005" w:tentative="1">
      <w:start w:val="1"/>
      <w:numFmt w:val="bullet"/>
      <w:lvlText w:val=""/>
      <w:lvlJc w:val="left"/>
      <w:pPr>
        <w:tabs>
          <w:tab w:val="num" w:pos="4491"/>
        </w:tabs>
        <w:ind w:left="4491" w:hanging="360"/>
      </w:pPr>
      <w:rPr>
        <w:rFonts w:ascii="Wingdings" w:hAnsi="Wingdings" w:hint="default"/>
      </w:rPr>
    </w:lvl>
    <w:lvl w:ilvl="6" w:tplc="041D0001" w:tentative="1">
      <w:start w:val="1"/>
      <w:numFmt w:val="bullet"/>
      <w:lvlText w:val=""/>
      <w:lvlJc w:val="left"/>
      <w:pPr>
        <w:tabs>
          <w:tab w:val="num" w:pos="5211"/>
        </w:tabs>
        <w:ind w:left="5211" w:hanging="360"/>
      </w:pPr>
      <w:rPr>
        <w:rFonts w:ascii="Symbol" w:hAnsi="Symbol" w:hint="default"/>
      </w:rPr>
    </w:lvl>
    <w:lvl w:ilvl="7" w:tplc="041D0003" w:tentative="1">
      <w:start w:val="1"/>
      <w:numFmt w:val="bullet"/>
      <w:lvlText w:val="o"/>
      <w:lvlJc w:val="left"/>
      <w:pPr>
        <w:tabs>
          <w:tab w:val="num" w:pos="5931"/>
        </w:tabs>
        <w:ind w:left="5931" w:hanging="360"/>
      </w:pPr>
      <w:rPr>
        <w:rFonts w:ascii="Courier New" w:hAnsi="Courier New" w:cs="Wingdings" w:hint="default"/>
      </w:rPr>
    </w:lvl>
    <w:lvl w:ilvl="8" w:tplc="041D0005" w:tentative="1">
      <w:start w:val="1"/>
      <w:numFmt w:val="bullet"/>
      <w:lvlText w:val=""/>
      <w:lvlJc w:val="left"/>
      <w:pPr>
        <w:tabs>
          <w:tab w:val="num" w:pos="6651"/>
        </w:tabs>
        <w:ind w:left="6651"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41DFC"/>
    <w:rsid w:val="0057039B"/>
    <w:rsid w:val="006213E4"/>
    <w:rsid w:val="009C0AF0"/>
    <w:rsid w:val="00A34430"/>
    <w:rsid w:val="00A41DFC"/>
    <w:rsid w:val="00A4593A"/>
    <w:rsid w:val="00DB6C68"/>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DFC"/>
    <w:pPr>
      <w:spacing w:after="0" w:line="480" w:lineRule="auto"/>
      <w:ind w:firstLine="720"/>
    </w:pPr>
    <w:rPr>
      <w:rFonts w:ascii="Times New Roman" w:eastAsia="Calibri" w:hAnsi="Times New Roman" w:cs="Times New Roman"/>
      <w:sz w:val="20"/>
      <w:szCs w:val="20"/>
      <w:lang w:bidi="ar-SA"/>
    </w:rPr>
  </w:style>
  <w:style w:type="paragraph" w:styleId="Heading1">
    <w:name w:val="heading 1"/>
    <w:basedOn w:val="Normal"/>
    <w:next w:val="Normal"/>
    <w:link w:val="Heading1Char"/>
    <w:qFormat/>
    <w:rsid w:val="006213E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6213E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213E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6213E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6213E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6213E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6213E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213E4"/>
    <w:pPr>
      <w:keepNext/>
      <w:keepLines/>
      <w:spacing w:before="200"/>
      <w:outlineLvl w:val="7"/>
    </w:pPr>
    <w:rPr>
      <w:rFonts w:asciiTheme="majorHAnsi" w:eastAsiaTheme="majorEastAsia" w:hAnsiTheme="majorHAnsi" w:cstheme="majorBidi"/>
      <w:color w:val="4F81BD" w:themeColor="accent1"/>
    </w:rPr>
  </w:style>
  <w:style w:type="paragraph" w:styleId="Heading9">
    <w:name w:val="heading 9"/>
    <w:basedOn w:val="Normal"/>
    <w:next w:val="Normal"/>
    <w:link w:val="Heading9Char"/>
    <w:uiPriority w:val="9"/>
    <w:semiHidden/>
    <w:unhideWhenUsed/>
    <w:qFormat/>
    <w:rsid w:val="006213E4"/>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line="240" w:lineRule="auto"/>
    </w:pPr>
    <w:rPr>
      <w:b/>
      <w:bCs/>
      <w:color w:val="4F81BD" w:themeColor="accent1"/>
      <w:sz w:val="18"/>
      <w:szCs w:val="18"/>
    </w:rPr>
  </w:style>
  <w:style w:type="paragraph" w:styleId="Title">
    <w:name w:val="Title"/>
    <w:basedOn w:val="Normal"/>
    <w:next w:val="Normal"/>
    <w:link w:val="TitleChar"/>
    <w:uiPriority w:val="10"/>
    <w:qFormat/>
    <w:rsid w:val="006213E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ind w:firstLine="720"/>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ind w:left="720"/>
      <w:contextualSpacing/>
    </w:pPr>
  </w:style>
  <w:style w:type="paragraph" w:styleId="Quote">
    <w:name w:val="Quote"/>
    <w:basedOn w:val="Normal"/>
    <w:next w:val="Normal"/>
    <w:link w:val="QuoteChar"/>
    <w:uiPriority w:val="29"/>
    <w:qFormat/>
    <w:rsid w:val="006213E4"/>
    <w:rPr>
      <w:i/>
      <w:iCs/>
      <w:color w:val="000000" w:themeColor="text1"/>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character" w:styleId="Hyperlink">
    <w:name w:val="Hyperlink"/>
    <w:uiPriority w:val="99"/>
    <w:unhideWhenUsed/>
    <w:rsid w:val="00A41DFC"/>
    <w:rPr>
      <w:color w:val="0000FF"/>
      <w:u w:val="single"/>
    </w:rPr>
  </w:style>
  <w:style w:type="paragraph" w:styleId="BalloonText">
    <w:name w:val="Balloon Text"/>
    <w:basedOn w:val="Normal"/>
    <w:link w:val="BalloonTextChar"/>
    <w:uiPriority w:val="99"/>
    <w:semiHidden/>
    <w:unhideWhenUsed/>
    <w:rsid w:val="00A41DF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1DFC"/>
    <w:rPr>
      <w:rFonts w:ascii="Tahoma" w:eastAsia="Calibri" w:hAnsi="Tahoma" w:cs="Tahoma"/>
      <w:sz w:val="16"/>
      <w:szCs w:val="16"/>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i.se"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8338</Words>
  <Characters>47529</Characters>
  <Application>Microsoft Office Word</Application>
  <DocSecurity>0</DocSecurity>
  <Lines>396</Lines>
  <Paragraphs>111</Paragraphs>
  <ScaleCrop>false</ScaleCrop>
  <Company/>
  <LinksUpToDate>false</LinksUpToDate>
  <CharactersWithSpaces>55756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2014-10-27T23:40:00Z</dcterms:created>
  <dcterms:modified xsi:type="dcterms:W3CDTF">2014-10-27T23:41:00Z</dcterms:modified>
</cp:coreProperties>
</file>