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2"/>
      </w:pPr>
      <w:r>
        <w:rPr>
          <w:spacing w:val="-2"/>
        </w:rPr>
        <w:t>Editorial</w:t>
      </w:r>
    </w:p>
    <w:p>
      <w:pPr>
        <w:pStyle w:val="BodyText"/>
        <w:rPr>
          <w:rFonts w:ascii="Arial"/>
          <w:b/>
        </w:rPr>
      </w:pPr>
    </w:p>
    <w:p>
      <w:pPr>
        <w:pStyle w:val="BodyText"/>
        <w:rPr>
          <w:rFonts w:ascii="Arial"/>
          <w:b/>
        </w:rPr>
      </w:pPr>
    </w:p>
    <w:p>
      <w:pPr>
        <w:pStyle w:val="BodyText"/>
        <w:rPr>
          <w:rFonts w:ascii="Arial"/>
          <w:b/>
        </w:rPr>
      </w:pPr>
    </w:p>
    <w:p>
      <w:pPr>
        <w:spacing w:before="0"/>
        <w:ind w:left="123" w:right="2" w:firstLine="0"/>
        <w:jc w:val="center"/>
        <w:rPr>
          <w:rFonts w:ascii="Arial"/>
          <w:b/>
          <w:sz w:val="24"/>
        </w:rPr>
      </w:pPr>
      <w:r>
        <w:rPr>
          <w:rFonts w:ascii="Arial"/>
          <w:b/>
          <w:sz w:val="24"/>
        </w:rPr>
        <w:t>Editorial:</w:t>
      </w:r>
      <w:r>
        <w:rPr>
          <w:rFonts w:ascii="Arial"/>
          <w:b/>
          <w:spacing w:val="-1"/>
          <w:sz w:val="24"/>
        </w:rPr>
        <w:t> </w:t>
      </w:r>
      <w:r>
        <w:rPr>
          <w:rFonts w:ascii="Arial"/>
          <w:b/>
          <w:sz w:val="24"/>
        </w:rPr>
        <w:t>Special</w:t>
      </w:r>
      <w:r>
        <w:rPr>
          <w:rFonts w:ascii="Arial"/>
          <w:b/>
          <w:spacing w:val="-3"/>
          <w:sz w:val="24"/>
        </w:rPr>
        <w:t> </w:t>
      </w:r>
      <w:r>
        <w:rPr>
          <w:rFonts w:ascii="Arial"/>
          <w:b/>
          <w:sz w:val="24"/>
        </w:rPr>
        <w:t>Issue</w:t>
      </w:r>
      <w:r>
        <w:rPr>
          <w:rFonts w:ascii="Arial"/>
          <w:b/>
          <w:spacing w:val="-1"/>
          <w:sz w:val="24"/>
        </w:rPr>
        <w:t> </w:t>
      </w:r>
      <w:r>
        <w:rPr>
          <w:rFonts w:ascii="Arial"/>
          <w:b/>
          <w:sz w:val="24"/>
        </w:rPr>
        <w:t>on</w:t>
      </w:r>
      <w:r>
        <w:rPr>
          <w:rFonts w:ascii="Arial"/>
          <w:b/>
          <w:spacing w:val="-2"/>
          <w:sz w:val="24"/>
        </w:rPr>
        <w:t> </w:t>
      </w:r>
      <w:r>
        <w:rPr>
          <w:rFonts w:ascii="Arial"/>
          <w:b/>
          <w:sz w:val="24"/>
        </w:rPr>
        <w:t>China</w:t>
      </w:r>
      <w:r>
        <w:rPr>
          <w:rFonts w:ascii="Arial"/>
          <w:b/>
          <w:spacing w:val="-1"/>
          <w:sz w:val="24"/>
        </w:rPr>
        <w:t> </w:t>
      </w:r>
      <w:r>
        <w:rPr>
          <w:rFonts w:ascii="Arial"/>
          <w:b/>
          <w:sz w:val="24"/>
        </w:rPr>
        <w:t>and</w:t>
      </w:r>
      <w:r>
        <w:rPr>
          <w:rFonts w:ascii="Arial"/>
          <w:b/>
          <w:spacing w:val="-2"/>
          <w:sz w:val="24"/>
        </w:rPr>
        <w:t> Disability</w:t>
      </w:r>
    </w:p>
    <w:p>
      <w:pPr>
        <w:pStyle w:val="BodyText"/>
        <w:rPr>
          <w:rFonts w:ascii="Arial"/>
          <w:b/>
        </w:rPr>
      </w:pPr>
    </w:p>
    <w:p>
      <w:pPr>
        <w:pStyle w:val="BodyText"/>
        <w:rPr>
          <w:rFonts w:ascii="Arial"/>
          <w:b/>
        </w:rPr>
      </w:pPr>
    </w:p>
    <w:p>
      <w:pPr>
        <w:pStyle w:val="BodyText"/>
        <w:spacing w:before="6"/>
        <w:rPr>
          <w:rFonts w:ascii="Arial"/>
          <w:b/>
        </w:rPr>
      </w:pPr>
    </w:p>
    <w:p>
      <w:pPr>
        <w:pStyle w:val="BodyText"/>
        <w:spacing w:line="480" w:lineRule="auto"/>
        <w:ind w:left="3774" w:right="3648"/>
        <w:jc w:val="center"/>
      </w:pPr>
      <w:r>
        <w:rPr/>
        <w:t>Dr. Luanjiao Hu</w:t>
      </w:r>
      <w:r>
        <w:rPr>
          <w:vertAlign w:val="superscript"/>
        </w:rPr>
        <w:t>1</w:t>
      </w:r>
      <w:r>
        <w:rPr>
          <w:vertAlign w:val="baseline"/>
        </w:rPr>
        <w:t> </w:t>
      </w:r>
      <w:r>
        <w:rPr>
          <w:spacing w:val="-2"/>
          <w:vertAlign w:val="baseline"/>
        </w:rPr>
        <w:t>Dr.</w:t>
      </w:r>
      <w:r>
        <w:rPr>
          <w:spacing w:val="-15"/>
          <w:vertAlign w:val="baseline"/>
        </w:rPr>
        <w:t> </w:t>
      </w:r>
      <w:r>
        <w:rPr>
          <w:spacing w:val="-2"/>
          <w:vertAlign w:val="baseline"/>
        </w:rPr>
        <w:t>Fengming</w:t>
      </w:r>
      <w:r>
        <w:rPr>
          <w:spacing w:val="-16"/>
          <w:vertAlign w:val="baseline"/>
        </w:rPr>
        <w:t> </w:t>
      </w:r>
      <w:r>
        <w:rPr>
          <w:spacing w:val="-2"/>
          <w:vertAlign w:val="baseline"/>
        </w:rPr>
        <w:t>Cui</w:t>
      </w:r>
      <w:r>
        <w:rPr>
          <w:spacing w:val="-2"/>
          <w:vertAlign w:val="superscript"/>
        </w:rPr>
        <w:t>2</w:t>
      </w:r>
    </w:p>
    <w:p>
      <w:pPr>
        <w:pStyle w:val="BodyText"/>
        <w:spacing w:line="266" w:lineRule="exact"/>
        <w:ind w:left="123"/>
        <w:jc w:val="center"/>
      </w:pPr>
      <w:r>
        <w:rPr>
          <w:position w:val="8"/>
          <w:sz w:val="16"/>
        </w:rPr>
        <w:t>1</w:t>
      </w:r>
      <w:r>
        <w:rPr>
          <w:spacing w:val="-2"/>
          <w:position w:val="8"/>
          <w:sz w:val="16"/>
        </w:rPr>
        <w:t> </w:t>
      </w:r>
      <w:r>
        <w:rPr/>
        <w:t>Lurie</w:t>
      </w:r>
      <w:r>
        <w:rPr>
          <w:spacing w:val="-4"/>
        </w:rPr>
        <w:t> </w:t>
      </w:r>
      <w:r>
        <w:rPr/>
        <w:t>Institute</w:t>
      </w:r>
      <w:r>
        <w:rPr>
          <w:spacing w:val="-3"/>
        </w:rPr>
        <w:t> </w:t>
      </w:r>
      <w:r>
        <w:rPr/>
        <w:t>for</w:t>
      </w:r>
      <w:r>
        <w:rPr>
          <w:spacing w:val="-2"/>
        </w:rPr>
        <w:t> </w:t>
      </w:r>
      <w:r>
        <w:rPr/>
        <w:t>Disability</w:t>
      </w:r>
      <w:r>
        <w:rPr>
          <w:spacing w:val="-2"/>
        </w:rPr>
        <w:t> </w:t>
      </w:r>
      <w:r>
        <w:rPr/>
        <w:t>Policy,</w:t>
      </w:r>
      <w:r>
        <w:rPr>
          <w:spacing w:val="-3"/>
        </w:rPr>
        <w:t> </w:t>
      </w:r>
      <w:r>
        <w:rPr/>
        <w:t>Brandeis</w:t>
      </w:r>
      <w:r>
        <w:rPr>
          <w:spacing w:val="-3"/>
        </w:rPr>
        <w:t> </w:t>
      </w:r>
      <w:r>
        <w:rPr>
          <w:spacing w:val="-2"/>
        </w:rPr>
        <w:t>University</w:t>
      </w:r>
    </w:p>
    <w:p>
      <w:pPr>
        <w:pStyle w:val="BodyText"/>
        <w:spacing w:before="275"/>
        <w:ind w:left="123"/>
        <w:jc w:val="center"/>
      </w:pPr>
      <w:r>
        <w:rPr>
          <w:position w:val="8"/>
          <w:sz w:val="16"/>
        </w:rPr>
        <w:t>2</w:t>
      </w:r>
      <w:r>
        <w:rPr>
          <w:spacing w:val="-2"/>
          <w:position w:val="8"/>
          <w:sz w:val="16"/>
        </w:rPr>
        <w:t> </w:t>
      </w:r>
      <w:r>
        <w:rPr/>
        <w:t>Harvard</w:t>
      </w:r>
      <w:r>
        <w:rPr>
          <w:spacing w:val="-5"/>
        </w:rPr>
        <w:t> </w:t>
      </w:r>
      <w:r>
        <w:rPr/>
        <w:t>Law</w:t>
      </w:r>
      <w:r>
        <w:rPr>
          <w:spacing w:val="-2"/>
        </w:rPr>
        <w:t> </w:t>
      </w:r>
      <w:r>
        <w:rPr/>
        <w:t>School</w:t>
      </w:r>
      <w:r>
        <w:rPr>
          <w:spacing w:val="-4"/>
        </w:rPr>
        <w:t> </w:t>
      </w:r>
      <w:r>
        <w:rPr/>
        <w:t>Project</w:t>
      </w:r>
      <w:r>
        <w:rPr>
          <w:spacing w:val="-3"/>
        </w:rPr>
        <w:t> </w:t>
      </w:r>
      <w:r>
        <w:rPr/>
        <w:t>on</w:t>
      </w:r>
      <w:r>
        <w:rPr>
          <w:spacing w:val="-3"/>
        </w:rPr>
        <w:t> </w:t>
      </w:r>
      <w:r>
        <w:rPr/>
        <w:t>Disability,</w:t>
      </w:r>
      <w:r>
        <w:rPr>
          <w:spacing w:val="-3"/>
        </w:rPr>
        <w:t> </w:t>
      </w:r>
      <w:r>
        <w:rPr/>
        <w:t>Harvard</w:t>
      </w:r>
      <w:r>
        <w:rPr>
          <w:spacing w:val="-3"/>
        </w:rPr>
        <w:t> </w:t>
      </w:r>
      <w:r>
        <w:rPr>
          <w:spacing w:val="-2"/>
        </w:rPr>
        <w:t>University</w:t>
      </w:r>
    </w:p>
    <w:p>
      <w:pPr>
        <w:pStyle w:val="BodyText"/>
      </w:pPr>
    </w:p>
    <w:p>
      <w:pPr>
        <w:pStyle w:val="BodyText"/>
      </w:pPr>
    </w:p>
    <w:p>
      <w:pPr>
        <w:pStyle w:val="BodyText"/>
        <w:spacing w:before="5"/>
      </w:pPr>
    </w:p>
    <w:p>
      <w:pPr>
        <w:pStyle w:val="BodyText"/>
        <w:spacing w:line="480" w:lineRule="auto"/>
        <w:ind w:left="218" w:right="250" w:firstLine="720"/>
      </w:pPr>
      <w:r>
        <w:rPr/>
        <w:t>The</w:t>
      </w:r>
      <w:r>
        <w:rPr>
          <w:spacing w:val="-8"/>
        </w:rPr>
        <w:t> </w:t>
      </w:r>
      <w:r>
        <w:rPr/>
        <w:t>publication</w:t>
      </w:r>
      <w:r>
        <w:rPr>
          <w:spacing w:val="-7"/>
        </w:rPr>
        <w:t> </w:t>
      </w:r>
      <w:r>
        <w:rPr/>
        <w:t>of</w:t>
      </w:r>
      <w:r>
        <w:rPr>
          <w:spacing w:val="-6"/>
        </w:rPr>
        <w:t> </w:t>
      </w:r>
      <w:r>
        <w:rPr/>
        <w:t>this</w:t>
      </w:r>
      <w:r>
        <w:rPr>
          <w:spacing w:val="-7"/>
        </w:rPr>
        <w:t> </w:t>
      </w:r>
      <w:r>
        <w:rPr/>
        <w:t>special</w:t>
      </w:r>
      <w:r>
        <w:rPr>
          <w:spacing w:val="-6"/>
        </w:rPr>
        <w:t> </w:t>
      </w:r>
      <w:r>
        <w:rPr/>
        <w:t>issue</w:t>
      </w:r>
      <w:r>
        <w:rPr>
          <w:spacing w:val="-8"/>
        </w:rPr>
        <w:t> </w:t>
      </w:r>
      <w:r>
        <w:rPr/>
        <w:t>of</w:t>
      </w:r>
      <w:r>
        <w:rPr>
          <w:spacing w:val="-7"/>
        </w:rPr>
        <w:t> </w:t>
      </w:r>
      <w:r>
        <w:rPr>
          <w:i/>
        </w:rPr>
        <w:t>Review</w:t>
      </w:r>
      <w:r>
        <w:rPr>
          <w:i/>
          <w:spacing w:val="-6"/>
        </w:rPr>
        <w:t> </w:t>
      </w:r>
      <w:r>
        <w:rPr>
          <w:i/>
        </w:rPr>
        <w:t>of</w:t>
      </w:r>
      <w:r>
        <w:rPr>
          <w:i/>
          <w:spacing w:val="-7"/>
        </w:rPr>
        <w:t> </w:t>
      </w:r>
      <w:r>
        <w:rPr>
          <w:i/>
        </w:rPr>
        <w:t>Disability</w:t>
      </w:r>
      <w:r>
        <w:rPr>
          <w:i/>
          <w:spacing w:val="-8"/>
        </w:rPr>
        <w:t> </w:t>
      </w:r>
      <w:r>
        <w:rPr>
          <w:i/>
        </w:rPr>
        <w:t>Studies:</w:t>
      </w:r>
      <w:r>
        <w:rPr>
          <w:i/>
          <w:spacing w:val="-7"/>
        </w:rPr>
        <w:t> </w:t>
      </w:r>
      <w:r>
        <w:rPr>
          <w:i/>
        </w:rPr>
        <w:t>An</w:t>
      </w:r>
      <w:r>
        <w:rPr>
          <w:i/>
          <w:spacing w:val="-6"/>
        </w:rPr>
        <w:t> </w:t>
      </w:r>
      <w:r>
        <w:rPr>
          <w:i/>
        </w:rPr>
        <w:t>International Journal </w:t>
      </w:r>
      <w:r>
        <w:rPr/>
        <w:t>on China and Disability comes at a time when this field is facing three realities in relation to China. First, there has been change and advancement not only in disability rights awareness raising, but also in disability policy and practice on the ground. Second, it is increasingly</w:t>
      </w:r>
      <w:r>
        <w:rPr>
          <w:spacing w:val="-3"/>
        </w:rPr>
        <w:t> </w:t>
      </w:r>
      <w:r>
        <w:rPr/>
        <w:t>important</w:t>
      </w:r>
      <w:r>
        <w:rPr>
          <w:spacing w:val="-3"/>
        </w:rPr>
        <w:t> </w:t>
      </w:r>
      <w:r>
        <w:rPr/>
        <w:t>to</w:t>
      </w:r>
      <w:r>
        <w:rPr>
          <w:spacing w:val="-3"/>
        </w:rPr>
        <w:t> </w:t>
      </w:r>
      <w:r>
        <w:rPr/>
        <w:t>explore</w:t>
      </w:r>
      <w:r>
        <w:rPr>
          <w:spacing w:val="-4"/>
        </w:rPr>
        <w:t> </w:t>
      </w:r>
      <w:r>
        <w:rPr/>
        <w:t>how</w:t>
      </w:r>
      <w:r>
        <w:rPr>
          <w:spacing w:val="-3"/>
        </w:rPr>
        <w:t> </w:t>
      </w:r>
      <w:r>
        <w:rPr/>
        <w:t>these</w:t>
      </w:r>
      <w:r>
        <w:rPr>
          <w:spacing w:val="-4"/>
        </w:rPr>
        <w:t> </w:t>
      </w:r>
      <w:r>
        <w:rPr/>
        <w:t>developments</w:t>
      </w:r>
      <w:r>
        <w:rPr>
          <w:spacing w:val="-3"/>
        </w:rPr>
        <w:t> </w:t>
      </w:r>
      <w:r>
        <w:rPr/>
        <w:t>influence</w:t>
      </w:r>
      <w:r>
        <w:rPr>
          <w:spacing w:val="-4"/>
        </w:rPr>
        <w:t> </w:t>
      </w:r>
      <w:r>
        <w:rPr/>
        <w:t>the</w:t>
      </w:r>
      <w:r>
        <w:rPr>
          <w:spacing w:val="-4"/>
        </w:rPr>
        <w:t> </w:t>
      </w:r>
      <w:r>
        <w:rPr/>
        <w:t>lives</w:t>
      </w:r>
      <w:r>
        <w:rPr>
          <w:spacing w:val="-3"/>
        </w:rPr>
        <w:t> </w:t>
      </w:r>
      <w:r>
        <w:rPr/>
        <w:t>of</w:t>
      </w:r>
      <w:r>
        <w:rPr>
          <w:spacing w:val="-3"/>
        </w:rPr>
        <w:t> </w:t>
      </w:r>
      <w:r>
        <w:rPr/>
        <w:t>people</w:t>
      </w:r>
      <w:r>
        <w:rPr>
          <w:spacing w:val="-4"/>
        </w:rPr>
        <w:t> </w:t>
      </w:r>
      <w:r>
        <w:rPr/>
        <w:t>with disabilities and society. Third, there is a need to promote idea exchange, understanding, and engagement between China and other parts of the world on disability studies and its implications. With these views in mind, we offer the articles included in this issue to our </w:t>
      </w:r>
      <w:r>
        <w:rPr>
          <w:spacing w:val="-2"/>
        </w:rPr>
        <w:t>readers.</w:t>
      </w:r>
    </w:p>
    <w:p>
      <w:pPr>
        <w:pStyle w:val="BodyText"/>
        <w:spacing w:line="480" w:lineRule="auto" w:before="1"/>
        <w:ind w:left="218" w:right="192" w:firstLine="720"/>
        <w:jc w:val="both"/>
      </w:pPr>
      <w:r>
        <w:rPr/>
        <w:t>Disability continues to be a strongly stigmatized trait and identity in Chinese society. It</w:t>
      </w:r>
      <w:r>
        <w:rPr>
          <w:spacing w:val="-5"/>
        </w:rPr>
        <w:t> </w:t>
      </w:r>
      <w:r>
        <w:rPr/>
        <w:t>has</w:t>
      </w:r>
      <w:r>
        <w:rPr>
          <w:spacing w:val="-5"/>
        </w:rPr>
        <w:t> </w:t>
      </w:r>
      <w:r>
        <w:rPr/>
        <w:t>been</w:t>
      </w:r>
      <w:r>
        <w:rPr>
          <w:spacing w:val="-5"/>
        </w:rPr>
        <w:t> </w:t>
      </w:r>
      <w:r>
        <w:rPr/>
        <w:t>dominantly</w:t>
      </w:r>
      <w:r>
        <w:rPr>
          <w:spacing w:val="-5"/>
        </w:rPr>
        <w:t> </w:t>
      </w:r>
      <w:r>
        <w:rPr/>
        <w:t>treated</w:t>
      </w:r>
      <w:r>
        <w:rPr>
          <w:spacing w:val="-4"/>
        </w:rPr>
        <w:t> </w:t>
      </w:r>
      <w:r>
        <w:rPr/>
        <w:t>as</w:t>
      </w:r>
      <w:r>
        <w:rPr>
          <w:spacing w:val="-4"/>
        </w:rPr>
        <w:t> </w:t>
      </w:r>
      <w:r>
        <w:rPr/>
        <w:t>a</w:t>
      </w:r>
      <w:r>
        <w:rPr>
          <w:spacing w:val="-5"/>
        </w:rPr>
        <w:t> </w:t>
      </w:r>
      <w:r>
        <w:rPr/>
        <w:t>medical</w:t>
      </w:r>
      <w:r>
        <w:rPr>
          <w:spacing w:val="-5"/>
        </w:rPr>
        <w:t> </w:t>
      </w:r>
      <w:r>
        <w:rPr/>
        <w:t>issue</w:t>
      </w:r>
      <w:r>
        <w:rPr>
          <w:spacing w:val="-6"/>
        </w:rPr>
        <w:t> </w:t>
      </w:r>
      <w:r>
        <w:rPr/>
        <w:t>to</w:t>
      </w:r>
      <w:r>
        <w:rPr>
          <w:spacing w:val="-4"/>
        </w:rPr>
        <w:t> </w:t>
      </w:r>
      <w:r>
        <w:rPr/>
        <w:t>be</w:t>
      </w:r>
      <w:r>
        <w:rPr>
          <w:spacing w:val="-6"/>
        </w:rPr>
        <w:t> </w:t>
      </w:r>
      <w:r>
        <w:rPr/>
        <w:t>fixed</w:t>
      </w:r>
      <w:r>
        <w:rPr>
          <w:spacing w:val="-5"/>
        </w:rPr>
        <w:t> </w:t>
      </w:r>
      <w:r>
        <w:rPr/>
        <w:t>to</w:t>
      </w:r>
      <w:r>
        <w:rPr>
          <w:spacing w:val="-4"/>
        </w:rPr>
        <w:t> </w:t>
      </w:r>
      <w:r>
        <w:rPr/>
        <w:t>become</w:t>
      </w:r>
      <w:r>
        <w:rPr>
          <w:spacing w:val="-6"/>
        </w:rPr>
        <w:t> </w:t>
      </w:r>
      <w:r>
        <w:rPr/>
        <w:t>so-called</w:t>
      </w:r>
      <w:r>
        <w:rPr>
          <w:spacing w:val="-4"/>
        </w:rPr>
        <w:t> </w:t>
      </w:r>
      <w:r>
        <w:rPr/>
        <w:t>“normal”</w:t>
      </w:r>
      <w:r>
        <w:rPr>
          <w:spacing w:val="-6"/>
        </w:rPr>
        <w:t> </w:t>
      </w:r>
      <w:r>
        <w:rPr/>
        <w:t>or an individual tragedy to be pitied. Changes have taken place to address attitudinal issues.</w:t>
      </w:r>
    </w:p>
    <w:p>
      <w:pPr>
        <w:pStyle w:val="BodyText"/>
        <w:spacing w:line="468" w:lineRule="auto"/>
        <w:ind w:left="218" w:right="250"/>
        <w:rPr>
          <w:rFonts w:ascii="ヒラギノ明朝 ProN W3" w:hAnsi="ヒラギノ明朝 ProN W3" w:eastAsia="ヒラギノ明朝 ProN W3" w:hint="eastAsia"/>
        </w:rPr>
      </w:pPr>
      <w:r>
        <w:rPr/>
        <w:t>However, a dilemma between disability rights advocates’ fight against the negative clinical connotation of the Chinese term of disability and slow popular acceptance of requested change</w:t>
      </w:r>
      <w:r>
        <w:rPr>
          <w:spacing w:val="-7"/>
        </w:rPr>
        <w:t> </w:t>
      </w:r>
      <w:r>
        <w:rPr/>
        <w:t>persists.</w:t>
      </w:r>
      <w:r>
        <w:rPr>
          <w:spacing w:val="-6"/>
        </w:rPr>
        <w:t> </w:t>
      </w:r>
      <w:r>
        <w:rPr/>
        <w:t>Non-disabled</w:t>
      </w:r>
      <w:r>
        <w:rPr>
          <w:spacing w:val="-7"/>
        </w:rPr>
        <w:t> </w:t>
      </w:r>
      <w:r>
        <w:rPr/>
        <w:t>people</w:t>
      </w:r>
      <w:r>
        <w:rPr>
          <w:spacing w:val="-7"/>
        </w:rPr>
        <w:t> </w:t>
      </w:r>
      <w:r>
        <w:rPr/>
        <w:t>in</w:t>
      </w:r>
      <w:r>
        <w:rPr>
          <w:spacing w:val="-6"/>
        </w:rPr>
        <w:t> </w:t>
      </w:r>
      <w:r>
        <w:rPr/>
        <w:t>Chinese</w:t>
      </w:r>
      <w:r>
        <w:rPr>
          <w:spacing w:val="-7"/>
        </w:rPr>
        <w:t> </w:t>
      </w:r>
      <w:r>
        <w:rPr/>
        <w:t>language</w:t>
      </w:r>
      <w:r>
        <w:rPr>
          <w:spacing w:val="-7"/>
        </w:rPr>
        <w:t> </w:t>
      </w:r>
      <w:r>
        <w:rPr/>
        <w:t>are</w:t>
      </w:r>
      <w:r>
        <w:rPr>
          <w:spacing w:val="-7"/>
        </w:rPr>
        <w:t> </w:t>
      </w:r>
      <w:r>
        <w:rPr/>
        <w:t>referred</w:t>
      </w:r>
      <w:r>
        <w:rPr>
          <w:spacing w:val="-7"/>
        </w:rPr>
        <w:t> </w:t>
      </w:r>
      <w:r>
        <w:rPr/>
        <w:t>to</w:t>
      </w:r>
      <w:r>
        <w:rPr>
          <w:spacing w:val="-6"/>
        </w:rPr>
        <w:t> </w:t>
      </w:r>
      <w:r>
        <w:rPr/>
        <w:t>as</w:t>
      </w:r>
      <w:r>
        <w:rPr>
          <w:spacing w:val="-3"/>
        </w:rPr>
        <w:t> “</w:t>
      </w:r>
      <w:r>
        <w:rPr>
          <w:rFonts w:ascii="ヒラギノ明朝 ProN W3" w:hAnsi="ヒラギノ明朝 ProN W3" w:eastAsia="ヒラギノ明朝 ProN W3" w:hint="eastAsia"/>
        </w:rPr>
        <w:t>健全人</w:t>
      </w:r>
      <w:r>
        <w:rPr>
          <w:spacing w:val="-4"/>
        </w:rPr>
        <w:t>” </w:t>
      </w:r>
      <w:r>
        <w:rPr/>
        <w:t>or</w:t>
      </w:r>
      <w:r>
        <w:rPr>
          <w:spacing w:val="-3"/>
        </w:rPr>
        <w:t> “</w:t>
      </w:r>
      <w:r>
        <w:rPr>
          <w:rFonts w:ascii="ヒラギノ明朝 ProN W3" w:hAnsi="ヒラギノ明朝 ProN W3" w:eastAsia="ヒラギノ明朝 ProN W3" w:hint="eastAsia"/>
        </w:rPr>
        <w:t>正</w:t>
      </w:r>
    </w:p>
    <w:p>
      <w:pPr>
        <w:spacing w:after="0" w:line="468" w:lineRule="auto"/>
        <w:rPr>
          <w:rFonts w:ascii="ヒラギノ明朝 ProN W3" w:hAnsi="ヒラギノ明朝 ProN W3" w:eastAsia="ヒラギノ明朝 ProN W3" w:hint="eastAsia"/>
        </w:rPr>
        <w:sectPr>
          <w:headerReference w:type="default" r:id="rId5"/>
          <w:footerReference w:type="default" r:id="rId6"/>
          <w:type w:val="continuous"/>
          <w:pgSz w:w="11910" w:h="16840"/>
          <w:pgMar w:header="336" w:footer="1278" w:top="1500" w:bottom="1460" w:left="1240" w:right="1320"/>
          <w:pgNumType w:start="1"/>
        </w:sectPr>
      </w:pPr>
    </w:p>
    <w:p>
      <w:pPr>
        <w:pStyle w:val="BodyText"/>
        <w:spacing w:line="362" w:lineRule="auto" w:before="60"/>
        <w:ind w:left="218" w:right="108"/>
      </w:pPr>
      <w:r>
        <w:rPr>
          <w:rFonts w:ascii="ヒラギノ明朝 ProN W3" w:hAnsi="ヒラギノ明朝 ProN W3" w:eastAsia="ヒラギノ明朝 ProN W3" w:hint="eastAsia"/>
        </w:rPr>
        <w:t>常</w:t>
      </w:r>
      <w:r>
        <w:rPr/>
        <w:t>/</w:t>
      </w:r>
      <w:r>
        <w:rPr>
          <w:rFonts w:ascii="ヒラギノ明朝 ProN W3" w:hAnsi="ヒラギノ明朝 ProN W3" w:eastAsia="ヒラギノ明朝 ProN W3" w:hint="eastAsia"/>
        </w:rPr>
        <w:t>普通人</w:t>
      </w:r>
      <w:r>
        <w:rPr>
          <w:spacing w:val="-4"/>
        </w:rPr>
        <w:t>”, </w:t>
      </w:r>
      <w:r>
        <w:rPr/>
        <w:t>which</w:t>
      </w:r>
      <w:r>
        <w:rPr>
          <w:spacing w:val="-10"/>
        </w:rPr>
        <w:t> </w:t>
      </w:r>
      <w:r>
        <w:rPr/>
        <w:t>literally</w:t>
      </w:r>
      <w:r>
        <w:rPr>
          <w:spacing w:val="-8"/>
        </w:rPr>
        <w:t> </w:t>
      </w:r>
      <w:r>
        <w:rPr/>
        <w:t>translates</w:t>
      </w:r>
      <w:r>
        <w:rPr>
          <w:spacing w:val="-9"/>
        </w:rPr>
        <w:t> </w:t>
      </w:r>
      <w:r>
        <w:rPr/>
        <w:t>to</w:t>
      </w:r>
      <w:r>
        <w:rPr>
          <w:spacing w:val="-4"/>
        </w:rPr>
        <w:t> “</w:t>
      </w:r>
      <w:r>
        <w:rPr/>
        <w:t>healthy</w:t>
      </w:r>
      <w:r>
        <w:rPr>
          <w:spacing w:val="-9"/>
        </w:rPr>
        <w:t> </w:t>
      </w:r>
      <w:r>
        <w:rPr/>
        <w:t>and</w:t>
      </w:r>
      <w:r>
        <w:rPr>
          <w:spacing w:val="-8"/>
        </w:rPr>
        <w:t> </w:t>
      </w:r>
      <w:r>
        <w:rPr/>
        <w:t>wholesome</w:t>
      </w:r>
      <w:r>
        <w:rPr>
          <w:spacing w:val="-11"/>
        </w:rPr>
        <w:t> </w:t>
      </w:r>
      <w:r>
        <w:rPr/>
        <w:t>people</w:t>
      </w:r>
      <w:r>
        <w:rPr>
          <w:spacing w:val="-5"/>
        </w:rPr>
        <w:t>” </w:t>
      </w:r>
      <w:r>
        <w:rPr/>
        <w:t>or</w:t>
      </w:r>
      <w:r>
        <w:rPr>
          <w:spacing w:val="-9"/>
        </w:rPr>
        <w:t> </w:t>
      </w:r>
      <w:r>
        <w:rPr/>
        <w:t>“regular/normal people”, while disabled people are commonly referred to as “</w:t>
      </w:r>
      <w:r>
        <w:rPr>
          <w:rFonts w:ascii="ヒラギノ明朝 ProN W3" w:hAnsi="ヒラギノ明朝 ProN W3" w:eastAsia="ヒラギノ明朝 ProN W3" w:hint="eastAsia"/>
        </w:rPr>
        <w:t>残疾人,</w:t>
      </w:r>
      <w:r>
        <w:rPr/>
        <w:t>” meaning “disabled</w:t>
      </w:r>
    </w:p>
    <w:p>
      <w:pPr>
        <w:pStyle w:val="BodyText"/>
        <w:spacing w:line="480" w:lineRule="auto" w:before="209"/>
        <w:ind w:left="218" w:right="108"/>
      </w:pPr>
      <w:r>
        <w:rPr/>
        <w:t>and diseased people.” Such views and language use, engrained in system construction and service delivery, have created barriers to people with disabilities in multifaced realms, including education, employment, healthcare, housing, epidemic and emergency responses, legal</w:t>
      </w:r>
      <w:r>
        <w:rPr>
          <w:spacing w:val="-3"/>
        </w:rPr>
        <w:t> </w:t>
      </w:r>
      <w:r>
        <w:rPr/>
        <w:t>justice,</w:t>
      </w:r>
      <w:r>
        <w:rPr>
          <w:spacing w:val="-3"/>
        </w:rPr>
        <w:t> </w:t>
      </w:r>
      <w:r>
        <w:rPr/>
        <w:t>right</w:t>
      </w:r>
      <w:r>
        <w:rPr>
          <w:spacing w:val="-3"/>
        </w:rPr>
        <w:t> </w:t>
      </w:r>
      <w:r>
        <w:rPr/>
        <w:t>to</w:t>
      </w:r>
      <w:r>
        <w:rPr>
          <w:spacing w:val="-3"/>
        </w:rPr>
        <w:t> </w:t>
      </w:r>
      <w:r>
        <w:rPr/>
        <w:t>parenthood,</w:t>
      </w:r>
      <w:r>
        <w:rPr>
          <w:spacing w:val="-3"/>
        </w:rPr>
        <w:t> </w:t>
      </w:r>
      <w:r>
        <w:rPr/>
        <w:t>etc.</w:t>
      </w:r>
      <w:r>
        <w:rPr>
          <w:spacing w:val="-3"/>
        </w:rPr>
        <w:t> </w:t>
      </w:r>
      <w:r>
        <w:rPr/>
        <w:t>Disabled</w:t>
      </w:r>
      <w:r>
        <w:rPr>
          <w:spacing w:val="-3"/>
        </w:rPr>
        <w:t> </w:t>
      </w:r>
      <w:r>
        <w:rPr/>
        <w:t>people</w:t>
      </w:r>
      <w:r>
        <w:rPr>
          <w:spacing w:val="-4"/>
        </w:rPr>
        <w:t> </w:t>
      </w:r>
      <w:r>
        <w:rPr/>
        <w:t>with</w:t>
      </w:r>
      <w:r>
        <w:rPr>
          <w:spacing w:val="-3"/>
        </w:rPr>
        <w:t> </w:t>
      </w:r>
      <w:r>
        <w:rPr/>
        <w:t>additional</w:t>
      </w:r>
      <w:r>
        <w:rPr>
          <w:spacing w:val="-3"/>
        </w:rPr>
        <w:t> </w:t>
      </w:r>
      <w:r>
        <w:rPr/>
        <w:t>marginalized</w:t>
      </w:r>
      <w:r>
        <w:rPr>
          <w:spacing w:val="-3"/>
        </w:rPr>
        <w:t> </w:t>
      </w:r>
      <w:r>
        <w:rPr/>
        <w:t>identities (e.g., women, sexual minorities, rural residents) experience multiple discrimination in their lives. For more than a decade, those in the disability community and their allies have been addressing this problem through pursuing a shift to a social and human rights model of </w:t>
      </w:r>
      <w:r>
        <w:rPr>
          <w:spacing w:val="-2"/>
        </w:rPr>
        <w:t>disabilities.</w:t>
      </w:r>
    </w:p>
    <w:p>
      <w:pPr>
        <w:pStyle w:val="BodyText"/>
        <w:spacing w:line="480" w:lineRule="auto"/>
        <w:ind w:left="218" w:right="108" w:firstLine="720"/>
      </w:pPr>
      <w:r>
        <w:rPr/>
        <w:t>Meanwhile, there has been a more dynamic process of disability law and policy development</w:t>
      </w:r>
      <w:r>
        <w:rPr>
          <w:spacing w:val="-5"/>
        </w:rPr>
        <w:t> </w:t>
      </w:r>
      <w:r>
        <w:rPr/>
        <w:t>at</w:t>
      </w:r>
      <w:r>
        <w:rPr>
          <w:spacing w:val="-4"/>
        </w:rPr>
        <w:t> </w:t>
      </w:r>
      <w:r>
        <w:rPr/>
        <w:t>home</w:t>
      </w:r>
      <w:r>
        <w:rPr>
          <w:spacing w:val="-5"/>
        </w:rPr>
        <w:t> </w:t>
      </w:r>
      <w:r>
        <w:rPr/>
        <w:t>in</w:t>
      </w:r>
      <w:r>
        <w:rPr>
          <w:spacing w:val="-4"/>
        </w:rPr>
        <w:t> </w:t>
      </w:r>
      <w:r>
        <w:rPr/>
        <w:t>China</w:t>
      </w:r>
      <w:r>
        <w:rPr>
          <w:spacing w:val="-6"/>
        </w:rPr>
        <w:t> </w:t>
      </w:r>
      <w:r>
        <w:rPr/>
        <w:t>in</w:t>
      </w:r>
      <w:r>
        <w:rPr>
          <w:spacing w:val="-4"/>
        </w:rPr>
        <w:t> </w:t>
      </w:r>
      <w:r>
        <w:rPr/>
        <w:t>the</w:t>
      </w:r>
      <w:r>
        <w:rPr>
          <w:spacing w:val="-6"/>
        </w:rPr>
        <w:t> </w:t>
      </w:r>
      <w:r>
        <w:rPr/>
        <w:t>past</w:t>
      </w:r>
      <w:r>
        <w:rPr>
          <w:spacing w:val="-5"/>
        </w:rPr>
        <w:t> </w:t>
      </w:r>
      <w:r>
        <w:rPr/>
        <w:t>15</w:t>
      </w:r>
      <w:r>
        <w:rPr>
          <w:spacing w:val="-4"/>
        </w:rPr>
        <w:t> </w:t>
      </w:r>
      <w:r>
        <w:rPr/>
        <w:t>years</w:t>
      </w:r>
      <w:r>
        <w:rPr>
          <w:spacing w:val="-4"/>
        </w:rPr>
        <w:t> </w:t>
      </w:r>
      <w:r>
        <w:rPr/>
        <w:t>or</w:t>
      </w:r>
      <w:r>
        <w:rPr>
          <w:spacing w:val="-4"/>
        </w:rPr>
        <w:t> </w:t>
      </w:r>
      <w:r>
        <w:rPr/>
        <w:t>so</w:t>
      </w:r>
      <w:r>
        <w:rPr>
          <w:spacing w:val="-5"/>
        </w:rPr>
        <w:t> </w:t>
      </w:r>
      <w:r>
        <w:rPr/>
        <w:t>since</w:t>
      </w:r>
      <w:r>
        <w:rPr>
          <w:spacing w:val="-6"/>
        </w:rPr>
        <w:t> </w:t>
      </w:r>
      <w:r>
        <w:rPr/>
        <w:t>the</w:t>
      </w:r>
      <w:r>
        <w:rPr>
          <w:spacing w:val="-6"/>
        </w:rPr>
        <w:t> </w:t>
      </w:r>
      <w:r>
        <w:rPr/>
        <w:t>United</w:t>
      </w:r>
      <w:r>
        <w:rPr>
          <w:spacing w:val="-5"/>
        </w:rPr>
        <w:t> </w:t>
      </w:r>
      <w:r>
        <w:rPr/>
        <w:t>Nations</w:t>
      </w:r>
      <w:r>
        <w:rPr>
          <w:spacing w:val="-4"/>
        </w:rPr>
        <w:t> </w:t>
      </w:r>
      <w:r>
        <w:rPr/>
        <w:t>Convention on the Rights of Persons with Disabilities went into force in China in September 2008.</w:t>
      </w:r>
    </w:p>
    <w:p>
      <w:pPr>
        <w:pStyle w:val="BodyText"/>
        <w:spacing w:line="480" w:lineRule="auto"/>
        <w:ind w:left="218" w:right="250"/>
      </w:pPr>
      <w:r>
        <w:rPr/>
        <w:t>The most recent example is the Law on the Construction of a Barrier-Free Environment, effective September 1, 2023. A daunting task of persons with disabilities and their representative</w:t>
      </w:r>
      <w:r>
        <w:rPr>
          <w:spacing w:val="-4"/>
        </w:rPr>
        <w:t> </w:t>
      </w:r>
      <w:r>
        <w:rPr/>
        <w:t>organizations</w:t>
      </w:r>
      <w:r>
        <w:rPr>
          <w:spacing w:val="-3"/>
        </w:rPr>
        <w:t> </w:t>
      </w:r>
      <w:r>
        <w:rPr/>
        <w:t>and</w:t>
      </w:r>
      <w:r>
        <w:rPr>
          <w:spacing w:val="-3"/>
        </w:rPr>
        <w:t> </w:t>
      </w:r>
      <w:r>
        <w:rPr/>
        <w:t>their</w:t>
      </w:r>
      <w:r>
        <w:rPr>
          <w:spacing w:val="-3"/>
        </w:rPr>
        <w:t> </w:t>
      </w:r>
      <w:r>
        <w:rPr/>
        <w:t>allies</w:t>
      </w:r>
      <w:r>
        <w:rPr>
          <w:spacing w:val="-3"/>
        </w:rPr>
        <w:t> </w:t>
      </w:r>
      <w:r>
        <w:rPr/>
        <w:t>is</w:t>
      </w:r>
      <w:r>
        <w:rPr>
          <w:spacing w:val="-3"/>
        </w:rPr>
        <w:t> </w:t>
      </w:r>
      <w:r>
        <w:rPr/>
        <w:t>to</w:t>
      </w:r>
      <w:r>
        <w:rPr>
          <w:spacing w:val="-3"/>
        </w:rPr>
        <w:t> </w:t>
      </w:r>
      <w:r>
        <w:rPr/>
        <w:t>make</w:t>
      </w:r>
      <w:r>
        <w:rPr>
          <w:spacing w:val="-4"/>
        </w:rPr>
        <w:t> </w:t>
      </w:r>
      <w:r>
        <w:rPr/>
        <w:t>concerted</w:t>
      </w:r>
      <w:r>
        <w:rPr>
          <w:spacing w:val="-3"/>
        </w:rPr>
        <w:t> </w:t>
      </w:r>
      <w:r>
        <w:rPr/>
        <w:t>efforts</w:t>
      </w:r>
      <w:r>
        <w:rPr>
          <w:spacing w:val="-3"/>
        </w:rPr>
        <w:t> </w:t>
      </w:r>
      <w:r>
        <w:rPr/>
        <w:t>to</w:t>
      </w:r>
      <w:r>
        <w:rPr>
          <w:spacing w:val="-3"/>
        </w:rPr>
        <w:t> </w:t>
      </w:r>
      <w:r>
        <w:rPr/>
        <w:t>contribute</w:t>
      </w:r>
      <w:r>
        <w:rPr>
          <w:spacing w:val="-4"/>
        </w:rPr>
        <w:t> </w:t>
      </w:r>
      <w:r>
        <w:rPr/>
        <w:t>to</w:t>
      </w:r>
      <w:r>
        <w:rPr>
          <w:spacing w:val="-3"/>
        </w:rPr>
        <w:t> </w:t>
      </w:r>
      <w:r>
        <w:rPr/>
        <w:t>the effective implementation of such laws for valued outcomes and equal participation of persons with disabilities.</w:t>
      </w:r>
    </w:p>
    <w:p>
      <w:pPr>
        <w:pStyle w:val="BodyText"/>
        <w:spacing w:line="480" w:lineRule="auto"/>
        <w:ind w:left="218" w:right="1" w:firstLine="720"/>
      </w:pPr>
      <w:r>
        <w:rPr/>
        <w:t>Social and cultural changes for disability inclusion take a winding and prolonged journey. It is even more challenging for the general public to understand that segregation and exclusion affect the whole society with long-lasting consequences. As disability rights movement</w:t>
      </w:r>
      <w:r>
        <w:rPr>
          <w:spacing w:val="-3"/>
        </w:rPr>
        <w:t> </w:t>
      </w:r>
      <w:r>
        <w:rPr/>
        <w:t>participants,</w:t>
      </w:r>
      <w:r>
        <w:rPr>
          <w:spacing w:val="-3"/>
        </w:rPr>
        <w:t> </w:t>
      </w:r>
      <w:r>
        <w:rPr/>
        <w:t>observers,</w:t>
      </w:r>
      <w:r>
        <w:rPr>
          <w:spacing w:val="-3"/>
        </w:rPr>
        <w:t> </w:t>
      </w:r>
      <w:r>
        <w:rPr/>
        <w:t>and</w:t>
      </w:r>
      <w:r>
        <w:rPr>
          <w:spacing w:val="-3"/>
        </w:rPr>
        <w:t> </w:t>
      </w:r>
      <w:r>
        <w:rPr/>
        <w:t>scholars</w:t>
      </w:r>
      <w:r>
        <w:rPr>
          <w:spacing w:val="-3"/>
        </w:rPr>
        <w:t> </w:t>
      </w:r>
      <w:r>
        <w:rPr/>
        <w:t>with</w:t>
      </w:r>
      <w:r>
        <w:rPr>
          <w:spacing w:val="-3"/>
        </w:rPr>
        <w:t> </w:t>
      </w:r>
      <w:r>
        <w:rPr/>
        <w:t>disabilities</w:t>
      </w:r>
      <w:r>
        <w:rPr>
          <w:spacing w:val="-3"/>
        </w:rPr>
        <w:t> </w:t>
      </w:r>
      <w:r>
        <w:rPr/>
        <w:t>born</w:t>
      </w:r>
      <w:r>
        <w:rPr>
          <w:spacing w:val="-3"/>
        </w:rPr>
        <w:t> </w:t>
      </w:r>
      <w:r>
        <w:rPr/>
        <w:t>and</w:t>
      </w:r>
      <w:r>
        <w:rPr>
          <w:spacing w:val="-4"/>
        </w:rPr>
        <w:t> </w:t>
      </w:r>
      <w:r>
        <w:rPr/>
        <w:t>reared</w:t>
      </w:r>
      <w:r>
        <w:rPr>
          <w:spacing w:val="-4"/>
        </w:rPr>
        <w:t> </w:t>
      </w:r>
      <w:r>
        <w:rPr/>
        <w:t>in</w:t>
      </w:r>
      <w:r>
        <w:rPr>
          <w:spacing w:val="-3"/>
        </w:rPr>
        <w:t> </w:t>
      </w:r>
      <w:r>
        <w:rPr/>
        <w:t>China,</w:t>
      </w:r>
      <w:r>
        <w:rPr>
          <w:spacing w:val="-4"/>
        </w:rPr>
        <w:t> </w:t>
      </w:r>
      <w:r>
        <w:rPr/>
        <w:t>the guest editors are deeply aware of the lived experiences and concerns of persons with disabilities and their families.</w:t>
      </w:r>
      <w:r>
        <w:rPr>
          <w:spacing w:val="-3"/>
        </w:rPr>
        <w:t> </w:t>
      </w:r>
      <w:r>
        <w:rPr/>
        <w:t>We</w:t>
      </w:r>
      <w:r>
        <w:rPr>
          <w:spacing w:val="-3"/>
        </w:rPr>
        <w:t> </w:t>
      </w:r>
      <w:r>
        <w:rPr/>
        <w:t>are</w:t>
      </w:r>
      <w:r>
        <w:rPr>
          <w:spacing w:val="-4"/>
        </w:rPr>
        <w:t> </w:t>
      </w:r>
      <w:r>
        <w:rPr/>
        <w:t>keen</w:t>
      </w:r>
      <w:r>
        <w:rPr>
          <w:spacing w:val="-3"/>
        </w:rPr>
        <w:t> </w:t>
      </w:r>
      <w:r>
        <w:rPr/>
        <w:t>to</w:t>
      </w:r>
      <w:r>
        <w:rPr>
          <w:spacing w:val="-3"/>
        </w:rPr>
        <w:t> </w:t>
      </w:r>
      <w:r>
        <w:rPr/>
        <w:t>join</w:t>
      </w:r>
      <w:r>
        <w:rPr>
          <w:spacing w:val="-3"/>
        </w:rPr>
        <w:t> </w:t>
      </w:r>
      <w:r>
        <w:rPr/>
        <w:t>such</w:t>
      </w:r>
      <w:r>
        <w:rPr>
          <w:spacing w:val="-4"/>
        </w:rPr>
        <w:t> </w:t>
      </w:r>
      <w:r>
        <w:rPr/>
        <w:t>efforts,</w:t>
      </w:r>
      <w:r>
        <w:rPr>
          <w:spacing w:val="-3"/>
        </w:rPr>
        <w:t> </w:t>
      </w:r>
      <w:r>
        <w:rPr/>
        <w:t>and,</w:t>
      </w:r>
      <w:r>
        <w:rPr>
          <w:spacing w:val="-4"/>
        </w:rPr>
        <w:t> </w:t>
      </w:r>
      <w:r>
        <w:rPr/>
        <w:t>through</w:t>
      </w:r>
      <w:r>
        <w:rPr>
          <w:spacing w:val="-3"/>
        </w:rPr>
        <w:t> </w:t>
      </w:r>
      <w:r>
        <w:rPr/>
        <w:t>this</w:t>
      </w:r>
      <w:r>
        <w:rPr>
          <w:spacing w:val="-3"/>
        </w:rPr>
        <w:t> </w:t>
      </w:r>
      <w:r>
        <w:rPr/>
        <w:t>platform</w:t>
      </w:r>
      <w:r>
        <w:rPr>
          <w:spacing w:val="-4"/>
        </w:rPr>
        <w:t> </w:t>
      </w:r>
      <w:r>
        <w:rPr/>
        <w:t>and</w:t>
      </w:r>
    </w:p>
    <w:p>
      <w:pPr>
        <w:spacing w:after="0" w:line="480" w:lineRule="auto"/>
        <w:sectPr>
          <w:pgSz w:w="11910" w:h="16840"/>
          <w:pgMar w:header="336" w:footer="1278" w:top="1500" w:bottom="1460" w:left="1240" w:right="1320"/>
        </w:sectPr>
      </w:pPr>
    </w:p>
    <w:p>
      <w:pPr>
        <w:pStyle w:val="BodyText"/>
        <w:spacing w:line="480" w:lineRule="auto" w:before="88"/>
        <w:ind w:left="118" w:right="215"/>
      </w:pPr>
      <w:r>
        <w:rPr/>
        <w:t>opportunity,</w:t>
      </w:r>
      <w:r>
        <w:rPr>
          <w:spacing w:val="-7"/>
        </w:rPr>
        <w:t> </w:t>
      </w:r>
      <w:r>
        <w:rPr/>
        <w:t>promote</w:t>
      </w:r>
      <w:r>
        <w:rPr>
          <w:spacing w:val="-4"/>
        </w:rPr>
        <w:t> </w:t>
      </w:r>
      <w:r>
        <w:rPr/>
        <w:t>a</w:t>
      </w:r>
      <w:r>
        <w:rPr>
          <w:spacing w:val="-4"/>
        </w:rPr>
        <w:t> </w:t>
      </w:r>
      <w:r>
        <w:rPr/>
        <w:t>fuller</w:t>
      </w:r>
      <w:r>
        <w:rPr>
          <w:spacing w:val="-3"/>
        </w:rPr>
        <w:t> </w:t>
      </w:r>
      <w:r>
        <w:rPr/>
        <w:t>understanding</w:t>
      </w:r>
      <w:r>
        <w:rPr>
          <w:spacing w:val="-7"/>
        </w:rPr>
        <w:t> </w:t>
      </w:r>
      <w:r>
        <w:rPr/>
        <w:t>of</w:t>
      </w:r>
      <w:r>
        <w:rPr>
          <w:spacing w:val="-6"/>
        </w:rPr>
        <w:t> </w:t>
      </w:r>
      <w:r>
        <w:rPr/>
        <w:t>the</w:t>
      </w:r>
      <w:r>
        <w:rPr>
          <w:spacing w:val="-9"/>
        </w:rPr>
        <w:t> </w:t>
      </w:r>
      <w:r>
        <w:rPr/>
        <w:t>complexities</w:t>
      </w:r>
      <w:r>
        <w:rPr>
          <w:spacing w:val="-7"/>
        </w:rPr>
        <w:t> </w:t>
      </w:r>
      <w:r>
        <w:rPr/>
        <w:t>of</w:t>
      </w:r>
      <w:r>
        <w:rPr>
          <w:spacing w:val="-6"/>
        </w:rPr>
        <w:t> </w:t>
      </w:r>
      <w:r>
        <w:rPr/>
        <w:t>disability</w:t>
      </w:r>
      <w:r>
        <w:rPr>
          <w:spacing w:val="-7"/>
        </w:rPr>
        <w:t> </w:t>
      </w:r>
      <w:r>
        <w:rPr/>
        <w:t>issues</w:t>
      </w:r>
      <w:r>
        <w:rPr>
          <w:spacing w:val="-7"/>
        </w:rPr>
        <w:t> </w:t>
      </w:r>
      <w:r>
        <w:rPr/>
        <w:t>in</w:t>
      </w:r>
      <w:r>
        <w:rPr>
          <w:spacing w:val="-6"/>
        </w:rPr>
        <w:t> </w:t>
      </w:r>
      <w:r>
        <w:rPr/>
        <w:t>China and expand the thinking and potential actions of readers regarding roles they may play in times of change.</w:t>
      </w:r>
    </w:p>
    <w:p>
      <w:pPr>
        <w:pStyle w:val="BodyText"/>
        <w:spacing w:line="480" w:lineRule="auto"/>
        <w:ind w:left="218" w:right="108" w:firstLine="720"/>
      </w:pPr>
      <w:r>
        <w:rPr/>
        <w:t>This</w:t>
      </w:r>
      <w:r>
        <w:rPr>
          <w:spacing w:val="-5"/>
        </w:rPr>
        <w:t> </w:t>
      </w:r>
      <w:r>
        <w:rPr/>
        <w:t>issue</w:t>
      </w:r>
      <w:r>
        <w:rPr>
          <w:spacing w:val="-6"/>
        </w:rPr>
        <w:t> </w:t>
      </w:r>
      <w:r>
        <w:rPr/>
        <w:t>is</w:t>
      </w:r>
      <w:r>
        <w:rPr>
          <w:spacing w:val="-4"/>
        </w:rPr>
        <w:t> </w:t>
      </w:r>
      <w:r>
        <w:rPr/>
        <w:t>one</w:t>
      </w:r>
      <w:r>
        <w:rPr>
          <w:spacing w:val="-6"/>
        </w:rPr>
        <w:t> </w:t>
      </w:r>
      <w:r>
        <w:rPr/>
        <w:t>small</w:t>
      </w:r>
      <w:r>
        <w:rPr>
          <w:spacing w:val="-5"/>
        </w:rPr>
        <w:t> </w:t>
      </w:r>
      <w:r>
        <w:rPr/>
        <w:t>piece</w:t>
      </w:r>
      <w:r>
        <w:rPr>
          <w:spacing w:val="-5"/>
        </w:rPr>
        <w:t> </w:t>
      </w:r>
      <w:r>
        <w:rPr/>
        <w:t>in</w:t>
      </w:r>
      <w:r>
        <w:rPr>
          <w:spacing w:val="-4"/>
        </w:rPr>
        <w:t> </w:t>
      </w:r>
      <w:r>
        <w:rPr/>
        <w:t>the</w:t>
      </w:r>
      <w:r>
        <w:rPr>
          <w:spacing w:val="-6"/>
        </w:rPr>
        <w:t> </w:t>
      </w:r>
      <w:r>
        <w:rPr/>
        <w:t>larger</w:t>
      </w:r>
      <w:r>
        <w:rPr>
          <w:spacing w:val="-5"/>
        </w:rPr>
        <w:t> </w:t>
      </w:r>
      <w:r>
        <w:rPr/>
        <w:t>collective</w:t>
      </w:r>
      <w:r>
        <w:rPr>
          <w:spacing w:val="-6"/>
        </w:rPr>
        <w:t> </w:t>
      </w:r>
      <w:r>
        <w:rPr/>
        <w:t>efforts</w:t>
      </w:r>
      <w:r>
        <w:rPr>
          <w:spacing w:val="-5"/>
        </w:rPr>
        <w:t> </w:t>
      </w:r>
      <w:r>
        <w:rPr/>
        <w:t>to</w:t>
      </w:r>
      <w:r>
        <w:rPr>
          <w:spacing w:val="-4"/>
        </w:rPr>
        <w:t> </w:t>
      </w:r>
      <w:r>
        <w:rPr/>
        <w:t>advance</w:t>
      </w:r>
      <w:r>
        <w:rPr>
          <w:spacing w:val="-6"/>
        </w:rPr>
        <w:t> </w:t>
      </w:r>
      <w:r>
        <w:rPr/>
        <w:t>disability</w:t>
      </w:r>
      <w:r>
        <w:rPr>
          <w:spacing w:val="-5"/>
        </w:rPr>
        <w:t> </w:t>
      </w:r>
      <w:r>
        <w:rPr/>
        <w:t>rights and justice globally. Utilizing different research methodologies, the articles in this special issue delve into multiple topics of disability issues in China, from inclusive education, community living, disability embodied experience, to disability history and more. We hope this collection will shed light on multiple issues concerning disability and people affected by disability in China, and moreover spark meaningful conversations about disability rights within and beyond China. Brief overviews of the articles in this special issue follow.</w:t>
      </w:r>
    </w:p>
    <w:p>
      <w:pPr>
        <w:pStyle w:val="BodyText"/>
        <w:spacing w:line="480" w:lineRule="auto"/>
        <w:ind w:left="218" w:right="167" w:firstLine="720"/>
      </w:pPr>
      <w:r>
        <w:rPr/>
        <w:t>Xu et al. uses a participatory action research approach to examine barriers faced by Chinese</w:t>
      </w:r>
      <w:r>
        <w:rPr>
          <w:spacing w:val="-4"/>
        </w:rPr>
        <w:t> </w:t>
      </w:r>
      <w:r>
        <w:rPr/>
        <w:t>people</w:t>
      </w:r>
      <w:r>
        <w:rPr>
          <w:spacing w:val="-4"/>
        </w:rPr>
        <w:t> </w:t>
      </w:r>
      <w:r>
        <w:rPr/>
        <w:t>with</w:t>
      </w:r>
      <w:r>
        <w:rPr>
          <w:spacing w:val="-3"/>
        </w:rPr>
        <w:t> </w:t>
      </w:r>
      <w:r>
        <w:rPr/>
        <w:t>disabilities</w:t>
      </w:r>
      <w:r>
        <w:rPr>
          <w:spacing w:val="-3"/>
        </w:rPr>
        <w:t> </w:t>
      </w:r>
      <w:r>
        <w:rPr/>
        <w:t>and</w:t>
      </w:r>
      <w:r>
        <w:rPr>
          <w:spacing w:val="-3"/>
        </w:rPr>
        <w:t> </w:t>
      </w:r>
      <w:r>
        <w:rPr/>
        <w:t>seniors</w:t>
      </w:r>
      <w:r>
        <w:rPr>
          <w:spacing w:val="-3"/>
        </w:rPr>
        <w:t> </w:t>
      </w:r>
      <w:r>
        <w:rPr/>
        <w:t>during</w:t>
      </w:r>
      <w:r>
        <w:rPr>
          <w:spacing w:val="-3"/>
        </w:rPr>
        <w:t> </w:t>
      </w:r>
      <w:r>
        <w:rPr/>
        <w:t>the</w:t>
      </w:r>
      <w:r>
        <w:rPr>
          <w:spacing w:val="-4"/>
        </w:rPr>
        <w:t> </w:t>
      </w:r>
      <w:r>
        <w:rPr/>
        <w:t>COVID-19</w:t>
      </w:r>
      <w:r>
        <w:rPr>
          <w:spacing w:val="-3"/>
        </w:rPr>
        <w:t> </w:t>
      </w:r>
      <w:r>
        <w:rPr/>
        <w:t>pandemic,</w:t>
      </w:r>
      <w:r>
        <w:rPr>
          <w:spacing w:val="-3"/>
        </w:rPr>
        <w:t> </w:t>
      </w:r>
      <w:r>
        <w:rPr/>
        <w:t>especially</w:t>
      </w:r>
      <w:r>
        <w:rPr>
          <w:spacing w:val="-3"/>
        </w:rPr>
        <w:t> </w:t>
      </w:r>
      <w:r>
        <w:rPr/>
        <w:t>their participation in and access to healthcare, employment, and community living. Twenty-two members with lived experiences actively participated in the process of a priority mapping focus group and presented their action results at a town hall meeting. Another article by Xiong et al. adopts an intersectional focus on disability and gender and provides a timely examination of the media representation of Chinese women with disabilities during the COVID-19 pandemic.</w:t>
      </w:r>
    </w:p>
    <w:p>
      <w:pPr>
        <w:pStyle w:val="BodyText"/>
        <w:spacing w:line="480" w:lineRule="auto" w:before="1"/>
        <w:ind w:left="218" w:right="108" w:firstLine="720"/>
      </w:pPr>
      <w:r>
        <w:rPr/>
        <w:t>From a legal perspective, Huang’s article examines the key elements of “community” that empower persons with disabilities to live and participate and be included in community. Huang</w:t>
      </w:r>
      <w:r>
        <w:rPr>
          <w:spacing w:val="-3"/>
        </w:rPr>
        <w:t> </w:t>
      </w:r>
      <w:r>
        <w:rPr/>
        <w:t>provides</w:t>
      </w:r>
      <w:r>
        <w:rPr>
          <w:spacing w:val="-3"/>
        </w:rPr>
        <w:t> </w:t>
      </w:r>
      <w:r>
        <w:rPr/>
        <w:t>a</w:t>
      </w:r>
      <w:r>
        <w:rPr>
          <w:spacing w:val="-4"/>
        </w:rPr>
        <w:t> </w:t>
      </w:r>
      <w:r>
        <w:rPr/>
        <w:t>critical</w:t>
      </w:r>
      <w:r>
        <w:rPr>
          <w:spacing w:val="-3"/>
        </w:rPr>
        <w:t> </w:t>
      </w:r>
      <w:r>
        <w:rPr/>
        <w:t>evaluation</w:t>
      </w:r>
      <w:r>
        <w:rPr>
          <w:spacing w:val="-3"/>
        </w:rPr>
        <w:t> </w:t>
      </w:r>
      <w:r>
        <w:rPr/>
        <w:t>of</w:t>
      </w:r>
      <w:r>
        <w:rPr>
          <w:spacing w:val="-3"/>
        </w:rPr>
        <w:t> </w:t>
      </w:r>
      <w:r>
        <w:rPr/>
        <w:t>the</w:t>
      </w:r>
      <w:r>
        <w:rPr>
          <w:spacing w:val="-4"/>
        </w:rPr>
        <w:t> </w:t>
      </w:r>
      <w:r>
        <w:rPr/>
        <w:t>“community</w:t>
      </w:r>
      <w:r>
        <w:rPr>
          <w:spacing w:val="-3"/>
        </w:rPr>
        <w:t> </w:t>
      </w:r>
      <w:r>
        <w:rPr/>
        <w:t>residence/placement”</w:t>
      </w:r>
      <w:r>
        <w:rPr>
          <w:spacing w:val="-4"/>
        </w:rPr>
        <w:t> </w:t>
      </w:r>
      <w:r>
        <w:rPr/>
        <w:t>of</w:t>
      </w:r>
      <w:r>
        <w:rPr>
          <w:spacing w:val="-3"/>
        </w:rPr>
        <w:t> </w:t>
      </w:r>
      <w:r>
        <w:rPr/>
        <w:t>persons</w:t>
      </w:r>
      <w:r>
        <w:rPr>
          <w:spacing w:val="-3"/>
        </w:rPr>
        <w:t> </w:t>
      </w:r>
      <w:r>
        <w:rPr/>
        <w:t>with disabilities in China and points out the distance from actual personal independence, autonomy, and community inclusiveness. Jin, a lawyer with blindness in China, critically analyzes multiple layers of discrimination people with disabilities experience</w:t>
      </w:r>
    </w:p>
    <w:p>
      <w:pPr>
        <w:spacing w:after="0" w:line="480" w:lineRule="auto"/>
        <w:sectPr>
          <w:pgSz w:w="11910" w:h="16840"/>
          <w:pgMar w:header="336" w:footer="1278" w:top="1500" w:bottom="1460" w:left="1240" w:right="1320"/>
        </w:sectPr>
      </w:pPr>
    </w:p>
    <w:p>
      <w:pPr>
        <w:pStyle w:val="BodyText"/>
        <w:spacing w:line="480" w:lineRule="auto" w:before="88"/>
        <w:ind w:left="218" w:right="215"/>
      </w:pPr>
      <w:r>
        <w:rPr/>
        <w:t>in China and proposes a series of legislative recommendations for lawmakers and policymakers.</w:t>
      </w:r>
      <w:r>
        <w:rPr>
          <w:spacing w:val="-7"/>
        </w:rPr>
        <w:t> </w:t>
      </w:r>
      <w:r>
        <w:rPr/>
        <w:t>Based</w:t>
      </w:r>
      <w:r>
        <w:rPr>
          <w:spacing w:val="-7"/>
        </w:rPr>
        <w:t> </w:t>
      </w:r>
      <w:r>
        <w:rPr/>
        <w:t>on</w:t>
      </w:r>
      <w:r>
        <w:rPr>
          <w:spacing w:val="-6"/>
        </w:rPr>
        <w:t> </w:t>
      </w:r>
      <w:r>
        <w:rPr/>
        <w:t>insightful</w:t>
      </w:r>
      <w:r>
        <w:rPr>
          <w:spacing w:val="-7"/>
        </w:rPr>
        <w:t> </w:t>
      </w:r>
      <w:r>
        <w:rPr/>
        <w:t>observations,</w:t>
      </w:r>
      <w:r>
        <w:rPr>
          <w:spacing w:val="-6"/>
        </w:rPr>
        <w:t> </w:t>
      </w:r>
      <w:r>
        <w:rPr/>
        <w:t>Jin</w:t>
      </w:r>
      <w:r>
        <w:rPr>
          <w:spacing w:val="-7"/>
        </w:rPr>
        <w:t> </w:t>
      </w:r>
      <w:r>
        <w:rPr/>
        <w:t>also</w:t>
      </w:r>
      <w:r>
        <w:rPr>
          <w:spacing w:val="-6"/>
        </w:rPr>
        <w:t> </w:t>
      </w:r>
      <w:r>
        <w:rPr/>
        <w:t>advocates</w:t>
      </w:r>
      <w:r>
        <w:rPr>
          <w:spacing w:val="-7"/>
        </w:rPr>
        <w:t> </w:t>
      </w:r>
      <w:r>
        <w:rPr/>
        <w:t>for</w:t>
      </w:r>
      <w:r>
        <w:rPr>
          <w:spacing w:val="-6"/>
        </w:rPr>
        <w:t> </w:t>
      </w:r>
      <w:r>
        <w:rPr/>
        <w:t>the</w:t>
      </w:r>
      <w:r>
        <w:rPr>
          <w:spacing w:val="-8"/>
        </w:rPr>
        <w:t> </w:t>
      </w:r>
      <w:r>
        <w:rPr/>
        <w:t>urgency</w:t>
      </w:r>
      <w:r>
        <w:rPr>
          <w:spacing w:val="-7"/>
        </w:rPr>
        <w:t> </w:t>
      </w:r>
      <w:r>
        <w:rPr/>
        <w:t>to empower people with disabilities so they may safeguard their own rights.</w:t>
      </w:r>
    </w:p>
    <w:p>
      <w:pPr>
        <w:pStyle w:val="BodyText"/>
        <w:spacing w:line="480" w:lineRule="auto"/>
        <w:ind w:left="218" w:right="121" w:firstLine="720"/>
      </w:pPr>
      <w:r>
        <w:rPr/>
        <w:t>Cai</w:t>
      </w:r>
      <w:r>
        <w:rPr>
          <w:spacing w:val="-3"/>
        </w:rPr>
        <w:t> </w:t>
      </w:r>
      <w:r>
        <w:rPr/>
        <w:t>et</w:t>
      </w:r>
      <w:r>
        <w:rPr>
          <w:spacing w:val="-2"/>
        </w:rPr>
        <w:t> </w:t>
      </w:r>
      <w:r>
        <w:rPr/>
        <w:t>al.</w:t>
      </w:r>
      <w:r>
        <w:rPr>
          <w:spacing w:val="-2"/>
        </w:rPr>
        <w:t> </w:t>
      </w:r>
      <w:r>
        <w:rPr/>
        <w:t>uses</w:t>
      </w:r>
      <w:r>
        <w:rPr>
          <w:spacing w:val="-2"/>
        </w:rPr>
        <w:t> </w:t>
      </w:r>
      <w:r>
        <w:rPr/>
        <w:t>a</w:t>
      </w:r>
      <w:r>
        <w:rPr>
          <w:spacing w:val="-3"/>
        </w:rPr>
        <w:t> </w:t>
      </w:r>
      <w:r>
        <w:rPr/>
        <w:t>case</w:t>
      </w:r>
      <w:r>
        <w:rPr>
          <w:spacing w:val="-3"/>
        </w:rPr>
        <w:t> </w:t>
      </w:r>
      <w:r>
        <w:rPr/>
        <w:t>study</w:t>
      </w:r>
      <w:r>
        <w:rPr>
          <w:spacing w:val="-2"/>
        </w:rPr>
        <w:t> </w:t>
      </w:r>
      <w:r>
        <w:rPr/>
        <w:t>method</w:t>
      </w:r>
      <w:r>
        <w:rPr>
          <w:spacing w:val="-2"/>
        </w:rPr>
        <w:t> </w:t>
      </w:r>
      <w:r>
        <w:rPr/>
        <w:t>to</w:t>
      </w:r>
      <w:r>
        <w:rPr>
          <w:spacing w:val="-2"/>
        </w:rPr>
        <w:t> </w:t>
      </w:r>
      <w:r>
        <w:rPr/>
        <w:t>examine</w:t>
      </w:r>
      <w:r>
        <w:rPr>
          <w:spacing w:val="-4"/>
        </w:rPr>
        <w:t> </w:t>
      </w:r>
      <w:r>
        <w:rPr/>
        <w:t>the</w:t>
      </w:r>
      <w:r>
        <w:rPr>
          <w:spacing w:val="-4"/>
        </w:rPr>
        <w:t> </w:t>
      </w:r>
      <w:r>
        <w:rPr/>
        <w:t>experience</w:t>
      </w:r>
      <w:r>
        <w:rPr>
          <w:spacing w:val="-4"/>
        </w:rPr>
        <w:t> </w:t>
      </w:r>
      <w:r>
        <w:rPr/>
        <w:t>of</w:t>
      </w:r>
      <w:r>
        <w:rPr>
          <w:spacing w:val="-2"/>
        </w:rPr>
        <w:t> </w:t>
      </w:r>
      <w:r>
        <w:rPr/>
        <w:t>college</w:t>
      </w:r>
      <w:r>
        <w:rPr>
          <w:spacing w:val="-4"/>
        </w:rPr>
        <w:t> </w:t>
      </w:r>
      <w:r>
        <w:rPr/>
        <w:t>students</w:t>
      </w:r>
      <w:r>
        <w:rPr>
          <w:spacing w:val="-3"/>
        </w:rPr>
        <w:t> </w:t>
      </w:r>
      <w:r>
        <w:rPr/>
        <w:t>with visual impairments in China, especially the</w:t>
      </w:r>
      <w:r>
        <w:rPr>
          <w:spacing w:val="-1"/>
        </w:rPr>
        <w:t> </w:t>
      </w:r>
      <w:r>
        <w:rPr/>
        <w:t>barriers they face</w:t>
      </w:r>
      <w:r>
        <w:rPr>
          <w:spacing w:val="-1"/>
        </w:rPr>
        <w:t> </w:t>
      </w:r>
      <w:r>
        <w:rPr/>
        <w:t>in higher education. The</w:t>
      </w:r>
      <w:r>
        <w:rPr>
          <w:spacing w:val="-1"/>
        </w:rPr>
        <w:t> </w:t>
      </w:r>
      <w:r>
        <w:rPr/>
        <w:t>article offers a much-needed synthesis of the trajectory of higher education for people with visual impairments, filling an important gap in the disability studies and disability history in China. It unravels the</w:t>
      </w:r>
      <w:r>
        <w:rPr>
          <w:spacing w:val="-1"/>
        </w:rPr>
        <w:t> </w:t>
      </w:r>
      <w:r>
        <w:rPr/>
        <w:t>systematic</w:t>
      </w:r>
      <w:r>
        <w:rPr>
          <w:spacing w:val="-1"/>
        </w:rPr>
        <w:t> </w:t>
      </w:r>
      <w:r>
        <w:rPr/>
        <w:t>barriers that students with visual impairments face</w:t>
      </w:r>
      <w:r>
        <w:rPr>
          <w:spacing w:val="-1"/>
        </w:rPr>
        <w:t> </w:t>
      </w:r>
      <w:r>
        <w:rPr/>
        <w:t>in college, from independent</w:t>
      </w:r>
      <w:r>
        <w:rPr>
          <w:spacing w:val="-7"/>
        </w:rPr>
        <w:t> </w:t>
      </w:r>
      <w:r>
        <w:rPr/>
        <w:t>living,</w:t>
      </w:r>
      <w:r>
        <w:rPr>
          <w:spacing w:val="-7"/>
        </w:rPr>
        <w:t> </w:t>
      </w:r>
      <w:r>
        <w:rPr/>
        <w:t>academics</w:t>
      </w:r>
      <w:r>
        <w:rPr>
          <w:spacing w:val="-6"/>
        </w:rPr>
        <w:t> </w:t>
      </w:r>
      <w:r>
        <w:rPr/>
        <w:t>engagement</w:t>
      </w:r>
      <w:r>
        <w:rPr>
          <w:spacing w:val="-7"/>
        </w:rPr>
        <w:t> </w:t>
      </w:r>
      <w:r>
        <w:rPr/>
        <w:t>and</w:t>
      </w:r>
      <w:r>
        <w:rPr>
          <w:spacing w:val="-7"/>
        </w:rPr>
        <w:t> </w:t>
      </w:r>
      <w:r>
        <w:rPr/>
        <w:t>pursuit,</w:t>
      </w:r>
      <w:r>
        <w:rPr>
          <w:spacing w:val="-6"/>
        </w:rPr>
        <w:t> </w:t>
      </w:r>
      <w:r>
        <w:rPr/>
        <w:t>to</w:t>
      </w:r>
      <w:r>
        <w:rPr>
          <w:spacing w:val="-6"/>
        </w:rPr>
        <w:t> </w:t>
      </w:r>
      <w:r>
        <w:rPr/>
        <w:t>full</w:t>
      </w:r>
      <w:r>
        <w:rPr>
          <w:spacing w:val="-7"/>
        </w:rPr>
        <w:t> </w:t>
      </w:r>
      <w:r>
        <w:rPr/>
        <w:t>inclusion</w:t>
      </w:r>
      <w:r>
        <w:rPr>
          <w:spacing w:val="-6"/>
        </w:rPr>
        <w:t> </w:t>
      </w:r>
      <w:r>
        <w:rPr/>
        <w:t>in</w:t>
      </w:r>
      <w:r>
        <w:rPr>
          <w:spacing w:val="-6"/>
        </w:rPr>
        <w:t> </w:t>
      </w:r>
      <w:r>
        <w:rPr/>
        <w:t>extracurricular</w:t>
      </w:r>
      <w:r>
        <w:rPr>
          <w:spacing w:val="-7"/>
        </w:rPr>
        <w:t> </w:t>
      </w:r>
      <w:r>
        <w:rPr/>
        <w:t>life and activities. An article by McCabe et al. also examines inclusive education issues, especially the gap between policy and practice. Their study analyzes how eleven Chinese parents</w:t>
      </w:r>
      <w:r>
        <w:rPr>
          <w:spacing w:val="-3"/>
        </w:rPr>
        <w:t> </w:t>
      </w:r>
      <w:r>
        <w:rPr/>
        <w:t>experienced</w:t>
      </w:r>
      <w:r>
        <w:rPr>
          <w:spacing w:val="-3"/>
        </w:rPr>
        <w:t> </w:t>
      </w:r>
      <w:r>
        <w:rPr/>
        <w:t>inclusive</w:t>
      </w:r>
      <w:r>
        <w:rPr>
          <w:spacing w:val="-5"/>
        </w:rPr>
        <w:t> </w:t>
      </w:r>
      <w:r>
        <w:rPr/>
        <w:t>education</w:t>
      </w:r>
      <w:r>
        <w:rPr>
          <w:spacing w:val="-3"/>
        </w:rPr>
        <w:t> </w:t>
      </w:r>
      <w:r>
        <w:rPr/>
        <w:t>opportunities</w:t>
      </w:r>
      <w:r>
        <w:rPr>
          <w:spacing w:val="-3"/>
        </w:rPr>
        <w:t> </w:t>
      </w:r>
      <w:r>
        <w:rPr/>
        <w:t>for</w:t>
      </w:r>
      <w:r>
        <w:rPr>
          <w:spacing w:val="-3"/>
        </w:rPr>
        <w:t> </w:t>
      </w:r>
      <w:r>
        <w:rPr/>
        <w:t>their</w:t>
      </w:r>
      <w:r>
        <w:rPr>
          <w:spacing w:val="-3"/>
        </w:rPr>
        <w:t> </w:t>
      </w:r>
      <w:r>
        <w:rPr/>
        <w:t>children</w:t>
      </w:r>
      <w:r>
        <w:rPr>
          <w:spacing w:val="-3"/>
        </w:rPr>
        <w:t> </w:t>
      </w:r>
      <w:r>
        <w:rPr/>
        <w:t>with</w:t>
      </w:r>
      <w:r>
        <w:rPr>
          <w:spacing w:val="-5"/>
        </w:rPr>
        <w:t> </w:t>
      </w:r>
      <w:r>
        <w:rPr/>
        <w:t>autism</w:t>
      </w:r>
      <w:r>
        <w:rPr>
          <w:spacing w:val="-3"/>
        </w:rPr>
        <w:t> </w:t>
      </w:r>
      <w:r>
        <w:rPr/>
        <w:t>spectrum disorder (ASD) and other developmental disabilities.</w:t>
      </w:r>
    </w:p>
    <w:p>
      <w:pPr>
        <w:pStyle w:val="BodyText"/>
        <w:spacing w:line="480" w:lineRule="auto"/>
        <w:ind w:left="218" w:right="108" w:firstLine="720"/>
      </w:pPr>
      <w:r>
        <w:rPr/>
        <w:t>Shi et al.’s article examines the past, present, and future of the hukou system and its impact on Chinese migrant workers’ social mobility especially those with disabilities in the labor</w:t>
      </w:r>
      <w:r>
        <w:rPr>
          <w:spacing w:val="-4"/>
        </w:rPr>
        <w:t> </w:t>
      </w:r>
      <w:r>
        <w:rPr/>
        <w:t>market.</w:t>
      </w:r>
      <w:r>
        <w:rPr>
          <w:spacing w:val="-6"/>
        </w:rPr>
        <w:t> </w:t>
      </w:r>
      <w:r>
        <w:rPr/>
        <w:t>Hukou</w:t>
      </w:r>
      <w:r>
        <w:rPr>
          <w:spacing w:val="-4"/>
        </w:rPr>
        <w:t> </w:t>
      </w:r>
      <w:r>
        <w:rPr/>
        <w:t>system</w:t>
      </w:r>
      <w:r>
        <w:rPr>
          <w:spacing w:val="-4"/>
        </w:rPr>
        <w:t> </w:t>
      </w:r>
      <w:r>
        <w:rPr/>
        <w:t>in</w:t>
      </w:r>
      <w:r>
        <w:rPr>
          <w:spacing w:val="-4"/>
        </w:rPr>
        <w:t> </w:t>
      </w:r>
      <w:r>
        <w:rPr/>
        <w:t>China</w:t>
      </w:r>
      <w:r>
        <w:rPr>
          <w:spacing w:val="-6"/>
        </w:rPr>
        <w:t> </w:t>
      </w:r>
      <w:r>
        <w:rPr/>
        <w:t>is</w:t>
      </w:r>
      <w:r>
        <w:rPr>
          <w:spacing w:val="-4"/>
        </w:rPr>
        <w:t> </w:t>
      </w:r>
      <w:r>
        <w:rPr/>
        <w:t>not</w:t>
      </w:r>
      <w:r>
        <w:rPr>
          <w:spacing w:val="-5"/>
        </w:rPr>
        <w:t> </w:t>
      </w:r>
      <w:r>
        <w:rPr/>
        <w:t>only</w:t>
      </w:r>
      <w:r>
        <w:rPr>
          <w:spacing w:val="-5"/>
        </w:rPr>
        <w:t> </w:t>
      </w:r>
      <w:r>
        <w:rPr/>
        <w:t>a</w:t>
      </w:r>
      <w:r>
        <w:rPr>
          <w:spacing w:val="-5"/>
        </w:rPr>
        <w:t> </w:t>
      </w:r>
      <w:r>
        <w:rPr/>
        <w:t>household</w:t>
      </w:r>
      <w:r>
        <w:rPr>
          <w:spacing w:val="-4"/>
        </w:rPr>
        <w:t> </w:t>
      </w:r>
      <w:r>
        <w:rPr/>
        <w:t>registration</w:t>
      </w:r>
      <w:r>
        <w:rPr>
          <w:spacing w:val="-5"/>
        </w:rPr>
        <w:t> </w:t>
      </w:r>
      <w:r>
        <w:rPr/>
        <w:t>system</w:t>
      </w:r>
      <w:r>
        <w:rPr>
          <w:spacing w:val="-4"/>
        </w:rPr>
        <w:t> </w:t>
      </w:r>
      <w:r>
        <w:rPr/>
        <w:t>and</w:t>
      </w:r>
      <w:r>
        <w:rPr>
          <w:spacing w:val="-4"/>
        </w:rPr>
        <w:t> </w:t>
      </w:r>
      <w:r>
        <w:rPr/>
        <w:t>a</w:t>
      </w:r>
      <w:r>
        <w:rPr>
          <w:spacing w:val="-5"/>
        </w:rPr>
        <w:t> </w:t>
      </w:r>
      <w:r>
        <w:rPr/>
        <w:t>means of evaluating migratory patterns, but also a signifier of social status and identity, as well as a determinant of access to employment opportunities and social mobility. Based on evidence from qualitative interviews, the article suggests that the system confers additional disadvantages on disabled people.</w:t>
      </w:r>
    </w:p>
    <w:p>
      <w:pPr>
        <w:pStyle w:val="BodyText"/>
        <w:spacing w:line="482" w:lineRule="auto"/>
        <w:ind w:left="218" w:right="250" w:firstLine="720"/>
      </w:pPr>
      <w:r>
        <w:rPr/>
        <w:t>Two articles in this issue provide important accounts of China’s disability history. Analyzing</w:t>
      </w:r>
      <w:r>
        <w:rPr>
          <w:spacing w:val="-8"/>
        </w:rPr>
        <w:t> </w:t>
      </w:r>
      <w:r>
        <w:rPr/>
        <w:t>official</w:t>
      </w:r>
      <w:r>
        <w:rPr>
          <w:spacing w:val="-8"/>
        </w:rPr>
        <w:t> </w:t>
      </w:r>
      <w:r>
        <w:rPr/>
        <w:t>disability</w:t>
      </w:r>
      <w:r>
        <w:rPr>
          <w:spacing w:val="-8"/>
        </w:rPr>
        <w:t> </w:t>
      </w:r>
      <w:r>
        <w:rPr/>
        <w:t>magazines,</w:t>
      </w:r>
      <w:r>
        <w:rPr>
          <w:spacing w:val="-8"/>
        </w:rPr>
        <w:t> </w:t>
      </w:r>
      <w:r>
        <w:rPr/>
        <w:t>Di</w:t>
      </w:r>
      <w:r>
        <w:rPr>
          <w:spacing w:val="-8"/>
        </w:rPr>
        <w:t> </w:t>
      </w:r>
      <w:r>
        <w:rPr/>
        <w:t>argues</w:t>
      </w:r>
      <w:r>
        <w:rPr>
          <w:spacing w:val="-8"/>
        </w:rPr>
        <w:t> </w:t>
      </w:r>
      <w:r>
        <w:rPr/>
        <w:t>that</w:t>
      </w:r>
      <w:r>
        <w:rPr>
          <w:spacing w:val="-8"/>
        </w:rPr>
        <w:t> </w:t>
      </w:r>
      <w:r>
        <w:rPr/>
        <w:t>China’s</w:t>
      </w:r>
      <w:r>
        <w:rPr>
          <w:spacing w:val="-8"/>
        </w:rPr>
        <w:t> </w:t>
      </w:r>
      <w:r>
        <w:rPr/>
        <w:t>disability</w:t>
      </w:r>
      <w:r>
        <w:rPr>
          <w:spacing w:val="-8"/>
        </w:rPr>
        <w:t> </w:t>
      </w:r>
      <w:r>
        <w:rPr/>
        <w:t>mass</w:t>
      </w:r>
      <w:r>
        <w:rPr>
          <w:spacing w:val="-7"/>
        </w:rPr>
        <w:t> </w:t>
      </w:r>
      <w:r>
        <w:rPr/>
        <w:t>organization in the 1980s curated deliberate space for persons with disabilities to publicly express grievances,</w:t>
      </w:r>
      <w:r>
        <w:rPr>
          <w:spacing w:val="-2"/>
        </w:rPr>
        <w:t> </w:t>
      </w:r>
      <w:r>
        <w:rPr/>
        <w:t>among</w:t>
      </w:r>
      <w:r>
        <w:rPr>
          <w:spacing w:val="-2"/>
        </w:rPr>
        <w:t> </w:t>
      </w:r>
      <w:r>
        <w:rPr/>
        <w:t>which</w:t>
      </w:r>
      <w:r>
        <w:rPr>
          <w:spacing w:val="-2"/>
        </w:rPr>
        <w:t> </w:t>
      </w:r>
      <w:r>
        <w:rPr/>
        <w:t>labor</w:t>
      </w:r>
      <w:r>
        <w:rPr>
          <w:spacing w:val="-2"/>
        </w:rPr>
        <w:t> </w:t>
      </w:r>
      <w:r>
        <w:rPr/>
        <w:t>and</w:t>
      </w:r>
      <w:r>
        <w:rPr>
          <w:spacing w:val="-2"/>
        </w:rPr>
        <w:t> </w:t>
      </w:r>
      <w:r>
        <w:rPr/>
        <w:t>employment</w:t>
      </w:r>
      <w:r>
        <w:rPr>
          <w:spacing w:val="-2"/>
        </w:rPr>
        <w:t> </w:t>
      </w:r>
      <w:r>
        <w:rPr/>
        <w:t>were</w:t>
      </w:r>
      <w:r>
        <w:rPr>
          <w:spacing w:val="-3"/>
        </w:rPr>
        <w:t> </w:t>
      </w:r>
      <w:r>
        <w:rPr/>
        <w:t>central</w:t>
      </w:r>
      <w:r>
        <w:rPr>
          <w:spacing w:val="-2"/>
        </w:rPr>
        <w:t> </w:t>
      </w:r>
      <w:r>
        <w:rPr/>
        <w:t>concerns.</w:t>
      </w:r>
      <w:r>
        <w:rPr>
          <w:spacing w:val="-2"/>
        </w:rPr>
        <w:t> </w:t>
      </w:r>
      <w:r>
        <w:rPr/>
        <w:t>This</w:t>
      </w:r>
      <w:r>
        <w:rPr>
          <w:spacing w:val="-2"/>
        </w:rPr>
        <w:t> </w:t>
      </w:r>
      <w:r>
        <w:rPr/>
        <w:t>history</w:t>
      </w:r>
      <w:r>
        <w:rPr>
          <w:spacing w:val="-2"/>
        </w:rPr>
        <w:t> </w:t>
      </w:r>
      <w:r>
        <w:rPr/>
        <w:t>shows</w:t>
      </w:r>
    </w:p>
    <w:p>
      <w:pPr>
        <w:spacing w:after="0" w:line="482" w:lineRule="auto"/>
        <w:sectPr>
          <w:pgSz w:w="11910" w:h="16840"/>
          <w:pgMar w:header="336" w:footer="1278" w:top="1500" w:bottom="1460" w:left="1240" w:right="1320"/>
        </w:sectPr>
      </w:pPr>
    </w:p>
    <w:p>
      <w:pPr>
        <w:pStyle w:val="BodyText"/>
        <w:spacing w:line="487" w:lineRule="auto" w:before="88"/>
        <w:ind w:left="218" w:right="108"/>
      </w:pPr>
      <w:r>
        <w:rPr/>
        <w:t>that intensified bureaucratization marginalized persons with disabilities within the very institution</w:t>
      </w:r>
      <w:r>
        <w:rPr>
          <w:spacing w:val="-5"/>
        </w:rPr>
        <w:t> </w:t>
      </w:r>
      <w:r>
        <w:rPr/>
        <w:t>that</w:t>
      </w:r>
      <w:r>
        <w:rPr>
          <w:spacing w:val="-6"/>
        </w:rPr>
        <w:t> </w:t>
      </w:r>
      <w:r>
        <w:rPr/>
        <w:t>was</w:t>
      </w:r>
      <w:r>
        <w:rPr>
          <w:spacing w:val="-6"/>
        </w:rPr>
        <w:t> </w:t>
      </w:r>
      <w:r>
        <w:rPr/>
        <w:t>meant</w:t>
      </w:r>
      <w:r>
        <w:rPr>
          <w:spacing w:val="-5"/>
        </w:rPr>
        <w:t> </w:t>
      </w:r>
      <w:r>
        <w:rPr/>
        <w:t>to</w:t>
      </w:r>
      <w:r>
        <w:rPr>
          <w:spacing w:val="-5"/>
        </w:rPr>
        <w:t> </w:t>
      </w:r>
      <w:r>
        <w:rPr/>
        <w:t>serve</w:t>
      </w:r>
      <w:r>
        <w:rPr>
          <w:spacing w:val="-7"/>
        </w:rPr>
        <w:t> </w:t>
      </w:r>
      <w:r>
        <w:rPr/>
        <w:t>them.</w:t>
      </w:r>
      <w:r>
        <w:rPr>
          <w:spacing w:val="-5"/>
        </w:rPr>
        <w:t> </w:t>
      </w:r>
      <w:r>
        <w:rPr/>
        <w:t>Based</w:t>
      </w:r>
      <w:r>
        <w:rPr>
          <w:spacing w:val="-6"/>
        </w:rPr>
        <w:t> </w:t>
      </w:r>
      <w:r>
        <w:rPr/>
        <w:t>on</w:t>
      </w:r>
      <w:r>
        <w:rPr>
          <w:spacing w:val="-5"/>
        </w:rPr>
        <w:t> </w:t>
      </w:r>
      <w:r>
        <w:rPr/>
        <w:t>historical</w:t>
      </w:r>
      <w:r>
        <w:rPr>
          <w:spacing w:val="-6"/>
        </w:rPr>
        <w:t> </w:t>
      </w:r>
      <w:r>
        <w:rPr/>
        <w:t>literature</w:t>
      </w:r>
      <w:r>
        <w:rPr>
          <w:spacing w:val="-7"/>
        </w:rPr>
        <w:t> </w:t>
      </w:r>
      <w:r>
        <w:rPr/>
        <w:t>and</w:t>
      </w:r>
      <w:r>
        <w:rPr>
          <w:spacing w:val="-5"/>
        </w:rPr>
        <w:t> </w:t>
      </w:r>
      <w:r>
        <w:rPr/>
        <w:t>archive</w:t>
      </w:r>
      <w:r>
        <w:rPr>
          <w:spacing w:val="-7"/>
        </w:rPr>
        <w:t> </w:t>
      </w:r>
      <w:r>
        <w:rPr/>
        <w:t>on</w:t>
      </w:r>
      <w:r>
        <w:rPr>
          <w:spacing w:val="-5"/>
        </w:rPr>
        <w:t> </w:t>
      </w:r>
      <w:r>
        <w:rPr/>
        <w:t>Chinese Deaf Community, Wan’s article provides an original historical review of the emergence of deaf</w:t>
      </w:r>
      <w:r>
        <w:rPr>
          <w:spacing w:val="23"/>
        </w:rPr>
        <w:t> </w:t>
      </w:r>
      <w:r>
        <w:rPr/>
        <w:t>education</w:t>
      </w:r>
      <w:r>
        <w:rPr>
          <w:spacing w:val="24"/>
        </w:rPr>
        <w:t> </w:t>
      </w:r>
      <w:r>
        <w:rPr/>
        <w:t>in</w:t>
      </w:r>
      <w:r>
        <w:rPr>
          <w:spacing w:val="23"/>
        </w:rPr>
        <w:t> </w:t>
      </w:r>
      <w:r>
        <w:rPr>
          <w:color w:val="0E101A"/>
        </w:rPr>
        <w:t>late-imperial</w:t>
      </w:r>
      <w:r>
        <w:rPr>
          <w:color w:val="0E101A"/>
          <w:spacing w:val="23"/>
        </w:rPr>
        <w:t> </w:t>
      </w:r>
      <w:r>
        <w:rPr>
          <w:color w:val="0E101A"/>
        </w:rPr>
        <w:t>and</w:t>
      </w:r>
      <w:r>
        <w:rPr>
          <w:color w:val="0E101A"/>
          <w:spacing w:val="24"/>
        </w:rPr>
        <w:t> </w:t>
      </w:r>
      <w:r>
        <w:rPr>
          <w:color w:val="0E101A"/>
        </w:rPr>
        <w:t>Republican</w:t>
      </w:r>
      <w:r>
        <w:rPr>
          <w:color w:val="0E101A"/>
          <w:spacing w:val="23"/>
        </w:rPr>
        <w:t> </w:t>
      </w:r>
      <w:r>
        <w:rPr>
          <w:color w:val="0E101A"/>
        </w:rPr>
        <w:t>China</w:t>
      </w:r>
      <w:r>
        <w:rPr>
          <w:color w:val="0E101A"/>
          <w:spacing w:val="23"/>
        </w:rPr>
        <w:t> </w:t>
      </w:r>
      <w:r>
        <w:rPr>
          <w:color w:val="0E101A"/>
        </w:rPr>
        <w:t>and</w:t>
      </w:r>
      <w:r>
        <w:rPr>
          <w:color w:val="0E101A"/>
          <w:spacing w:val="24"/>
        </w:rPr>
        <w:t> </w:t>
      </w:r>
      <w:r>
        <w:rPr>
          <w:color w:val="0E101A"/>
        </w:rPr>
        <w:t>its</w:t>
      </w:r>
      <w:r>
        <w:rPr>
          <w:color w:val="0E101A"/>
          <w:spacing w:val="24"/>
        </w:rPr>
        <w:t> </w:t>
      </w:r>
      <w:r>
        <w:rPr>
          <w:color w:val="0E101A"/>
        </w:rPr>
        <w:t>role</w:t>
      </w:r>
      <w:r>
        <w:rPr>
          <w:color w:val="0E101A"/>
          <w:spacing w:val="23"/>
        </w:rPr>
        <w:t> </w:t>
      </w:r>
      <w:r>
        <w:rPr>
          <w:color w:val="0E101A"/>
        </w:rPr>
        <w:t>in</w:t>
      </w:r>
      <w:r>
        <w:rPr>
          <w:color w:val="0E101A"/>
          <w:spacing w:val="24"/>
        </w:rPr>
        <w:t> </w:t>
      </w:r>
      <w:r>
        <w:rPr>
          <w:color w:val="0E101A"/>
        </w:rPr>
        <w:t>the</w:t>
      </w:r>
      <w:r>
        <w:rPr>
          <w:color w:val="0E101A"/>
          <w:spacing w:val="23"/>
        </w:rPr>
        <w:t> </w:t>
      </w:r>
      <w:r>
        <w:rPr>
          <w:color w:val="0E101A"/>
        </w:rPr>
        <w:t>later</w:t>
      </w:r>
      <w:r>
        <w:rPr>
          <w:color w:val="0E101A"/>
          <w:spacing w:val="24"/>
        </w:rPr>
        <w:t> </w:t>
      </w:r>
      <w:r>
        <w:rPr>
          <w:color w:val="0E101A"/>
        </w:rPr>
        <w:t>formation</w:t>
      </w:r>
      <w:r>
        <w:rPr>
          <w:color w:val="0E101A"/>
          <w:spacing w:val="23"/>
        </w:rPr>
        <w:t> </w:t>
      </w:r>
      <w:r>
        <w:rPr>
          <w:color w:val="0E101A"/>
        </w:rPr>
        <w:t>of</w:t>
      </w:r>
    </w:p>
    <w:p>
      <w:pPr>
        <w:pStyle w:val="BodyText"/>
        <w:spacing w:before="58"/>
        <w:ind w:left="218"/>
      </w:pPr>
      <w:r>
        <w:rPr>
          <w:color w:val="0E101A"/>
          <w:w w:val="105"/>
        </w:rPr>
        <w:t>a</w:t>
      </w:r>
      <w:r>
        <w:rPr>
          <w:color w:val="0E101A"/>
          <w:spacing w:val="-15"/>
          <w:w w:val="105"/>
        </w:rPr>
        <w:t> </w:t>
      </w:r>
      <w:r>
        <w:rPr>
          <w:color w:val="0E101A"/>
          <w:w w:val="105"/>
        </w:rPr>
        <w:t>cross-class</w:t>
      </w:r>
      <w:r>
        <w:rPr>
          <w:color w:val="0E101A"/>
          <w:spacing w:val="-12"/>
          <w:w w:val="105"/>
        </w:rPr>
        <w:t> </w:t>
      </w:r>
      <w:r>
        <w:rPr>
          <w:color w:val="0E101A"/>
          <w:w w:val="105"/>
        </w:rPr>
        <w:t>deaf</w:t>
      </w:r>
      <w:r>
        <w:rPr>
          <w:color w:val="0E101A"/>
          <w:spacing w:val="-14"/>
          <w:w w:val="105"/>
        </w:rPr>
        <w:t> </w:t>
      </w:r>
      <w:r>
        <w:rPr>
          <w:color w:val="0E101A"/>
          <w:w w:val="105"/>
        </w:rPr>
        <w:t>community</w:t>
      </w:r>
      <w:r>
        <w:rPr>
          <w:color w:val="0E101A"/>
          <w:spacing w:val="-12"/>
          <w:w w:val="105"/>
        </w:rPr>
        <w:t> </w:t>
      </w:r>
      <w:r>
        <w:rPr>
          <w:color w:val="0E101A"/>
          <w:w w:val="105"/>
        </w:rPr>
        <w:t>in</w:t>
      </w:r>
      <w:r>
        <w:rPr>
          <w:color w:val="0E101A"/>
          <w:spacing w:val="-12"/>
          <w:w w:val="105"/>
        </w:rPr>
        <w:t> </w:t>
      </w:r>
      <w:r>
        <w:rPr>
          <w:color w:val="0E101A"/>
          <w:w w:val="105"/>
        </w:rPr>
        <w:t>the</w:t>
      </w:r>
      <w:r>
        <w:rPr>
          <w:color w:val="0E101A"/>
          <w:spacing w:val="-13"/>
          <w:w w:val="105"/>
        </w:rPr>
        <w:t> </w:t>
      </w:r>
      <w:r>
        <w:rPr>
          <w:color w:val="0E101A"/>
          <w:w w:val="105"/>
        </w:rPr>
        <w:t>1930s</w:t>
      </w:r>
      <w:r>
        <w:rPr>
          <w:color w:val="0E101A"/>
          <w:spacing w:val="-12"/>
          <w:w w:val="105"/>
        </w:rPr>
        <w:t> </w:t>
      </w:r>
      <w:r>
        <w:rPr>
          <w:color w:val="0E101A"/>
          <w:w w:val="105"/>
        </w:rPr>
        <w:t>during</w:t>
      </w:r>
      <w:r>
        <w:rPr>
          <w:color w:val="0E101A"/>
          <w:spacing w:val="-13"/>
          <w:w w:val="105"/>
        </w:rPr>
        <w:t> </w:t>
      </w:r>
      <w:r>
        <w:rPr>
          <w:color w:val="0E101A"/>
          <w:w w:val="105"/>
        </w:rPr>
        <w:t>the</w:t>
      </w:r>
      <w:r>
        <w:rPr>
          <w:color w:val="0E101A"/>
          <w:spacing w:val="-13"/>
          <w:w w:val="105"/>
        </w:rPr>
        <w:t> </w:t>
      </w:r>
      <w:r>
        <w:rPr>
          <w:color w:val="0E101A"/>
          <w:w w:val="105"/>
        </w:rPr>
        <w:t>war</w:t>
      </w:r>
      <w:r>
        <w:rPr>
          <w:color w:val="0E101A"/>
          <w:spacing w:val="-11"/>
          <w:w w:val="105"/>
        </w:rPr>
        <w:t> </w:t>
      </w:r>
      <w:r>
        <w:rPr>
          <w:color w:val="0E101A"/>
          <w:spacing w:val="-2"/>
          <w:w w:val="105"/>
        </w:rPr>
        <w:t>crisis.</w:t>
      </w:r>
    </w:p>
    <w:p>
      <w:pPr>
        <w:pStyle w:val="BodyText"/>
        <w:spacing w:before="77"/>
      </w:pPr>
    </w:p>
    <w:p>
      <w:pPr>
        <w:pStyle w:val="BodyText"/>
        <w:spacing w:line="530" w:lineRule="auto"/>
        <w:ind w:left="218" w:right="250" w:firstLine="720"/>
      </w:pPr>
      <w:r>
        <w:rPr>
          <w:color w:val="0E101A"/>
          <w:w w:val="105"/>
        </w:rPr>
        <w:t>Two other articles in this issue explore caregivers/parents’ experiences and perspectives. Wu’s article describes a mix-method study examining how caregivers of children with disabilities from two different regions in mainland China experience rehabilitation services. The study reveals noticeable differences between two regions regarding</w:t>
      </w:r>
      <w:r>
        <w:rPr>
          <w:color w:val="0E101A"/>
          <w:spacing w:val="-7"/>
          <w:w w:val="105"/>
        </w:rPr>
        <w:t> </w:t>
      </w:r>
      <w:r>
        <w:rPr>
          <w:color w:val="0E101A"/>
          <w:w w:val="105"/>
        </w:rPr>
        <w:t>participants’</w:t>
      </w:r>
      <w:r>
        <w:rPr>
          <w:color w:val="0E101A"/>
          <w:spacing w:val="-5"/>
          <w:w w:val="105"/>
        </w:rPr>
        <w:t> </w:t>
      </w:r>
      <w:r>
        <w:rPr>
          <w:color w:val="0E101A"/>
          <w:w w:val="105"/>
        </w:rPr>
        <w:t>perceptions</w:t>
      </w:r>
      <w:r>
        <w:rPr>
          <w:color w:val="0E101A"/>
          <w:spacing w:val="-7"/>
          <w:w w:val="105"/>
        </w:rPr>
        <w:t> </w:t>
      </w:r>
      <w:r>
        <w:rPr>
          <w:color w:val="0E101A"/>
          <w:w w:val="105"/>
        </w:rPr>
        <w:t>of</w:t>
      </w:r>
      <w:r>
        <w:rPr>
          <w:color w:val="0E101A"/>
          <w:spacing w:val="-5"/>
          <w:w w:val="105"/>
        </w:rPr>
        <w:t> </w:t>
      </w:r>
      <w:r>
        <w:rPr>
          <w:color w:val="0E101A"/>
          <w:w w:val="105"/>
        </w:rPr>
        <w:t>rehabilitation</w:t>
      </w:r>
      <w:r>
        <w:rPr>
          <w:color w:val="0E101A"/>
          <w:spacing w:val="-7"/>
          <w:w w:val="105"/>
        </w:rPr>
        <w:t> </w:t>
      </w:r>
      <w:r>
        <w:rPr>
          <w:color w:val="0E101A"/>
          <w:w w:val="105"/>
        </w:rPr>
        <w:t>and</w:t>
      </w:r>
      <w:r>
        <w:rPr>
          <w:color w:val="0E101A"/>
          <w:spacing w:val="-5"/>
          <w:w w:val="105"/>
        </w:rPr>
        <w:t> </w:t>
      </w:r>
      <w:r>
        <w:rPr>
          <w:color w:val="0E101A"/>
          <w:w w:val="105"/>
        </w:rPr>
        <w:t>the</w:t>
      </w:r>
      <w:r>
        <w:rPr>
          <w:color w:val="0E101A"/>
          <w:spacing w:val="-7"/>
          <w:w w:val="105"/>
        </w:rPr>
        <w:t> </w:t>
      </w:r>
      <w:r>
        <w:rPr>
          <w:color w:val="0E101A"/>
          <w:w w:val="105"/>
        </w:rPr>
        <w:t>impact</w:t>
      </w:r>
      <w:r>
        <w:rPr>
          <w:color w:val="0E101A"/>
          <w:spacing w:val="-5"/>
          <w:w w:val="105"/>
        </w:rPr>
        <w:t> </w:t>
      </w:r>
      <w:r>
        <w:rPr>
          <w:color w:val="0E101A"/>
          <w:w w:val="105"/>
        </w:rPr>
        <w:t>of</w:t>
      </w:r>
      <w:r>
        <w:rPr>
          <w:color w:val="0E101A"/>
          <w:spacing w:val="-7"/>
          <w:w w:val="105"/>
        </w:rPr>
        <w:t> </w:t>
      </w:r>
      <w:r>
        <w:rPr>
          <w:w w:val="105"/>
        </w:rPr>
        <w:t>regional,</w:t>
      </w:r>
      <w:r>
        <w:rPr>
          <w:spacing w:val="-7"/>
          <w:w w:val="105"/>
        </w:rPr>
        <w:t> </w:t>
      </w:r>
      <w:r>
        <w:rPr>
          <w:w w:val="105"/>
        </w:rPr>
        <w:t>cultural, </w:t>
      </w:r>
      <w:r>
        <w:rPr>
          <w:spacing w:val="-2"/>
          <w:w w:val="105"/>
        </w:rPr>
        <w:t>and</w:t>
      </w:r>
      <w:r>
        <w:rPr>
          <w:spacing w:val="-7"/>
          <w:w w:val="105"/>
        </w:rPr>
        <w:t> </w:t>
      </w:r>
      <w:r>
        <w:rPr>
          <w:spacing w:val="-2"/>
          <w:w w:val="105"/>
        </w:rPr>
        <w:t>social</w:t>
      </w:r>
      <w:r>
        <w:rPr>
          <w:spacing w:val="-8"/>
          <w:w w:val="105"/>
        </w:rPr>
        <w:t> </w:t>
      </w:r>
      <w:r>
        <w:rPr>
          <w:spacing w:val="-2"/>
          <w:w w:val="105"/>
        </w:rPr>
        <w:t>economic</w:t>
      </w:r>
      <w:r>
        <w:rPr>
          <w:spacing w:val="-8"/>
          <w:w w:val="105"/>
        </w:rPr>
        <w:t> </w:t>
      </w:r>
      <w:r>
        <w:rPr>
          <w:spacing w:val="-2"/>
          <w:w w:val="105"/>
        </w:rPr>
        <w:t>factors.</w:t>
      </w:r>
      <w:r>
        <w:rPr>
          <w:spacing w:val="-6"/>
          <w:w w:val="105"/>
        </w:rPr>
        <w:t> </w:t>
      </w:r>
      <w:r>
        <w:rPr>
          <w:color w:val="0E101A"/>
          <w:spacing w:val="-2"/>
          <w:w w:val="105"/>
        </w:rPr>
        <w:t>It</w:t>
      </w:r>
      <w:r>
        <w:rPr>
          <w:color w:val="0E101A"/>
          <w:spacing w:val="-8"/>
          <w:w w:val="105"/>
        </w:rPr>
        <w:t> </w:t>
      </w:r>
      <w:r>
        <w:rPr>
          <w:color w:val="0E101A"/>
          <w:spacing w:val="-2"/>
          <w:w w:val="105"/>
        </w:rPr>
        <w:t>organizes</w:t>
      </w:r>
      <w:r>
        <w:rPr>
          <w:color w:val="0E101A"/>
          <w:spacing w:val="-7"/>
          <w:w w:val="105"/>
        </w:rPr>
        <w:t> </w:t>
      </w:r>
      <w:r>
        <w:rPr>
          <w:color w:val="0E101A"/>
          <w:spacing w:val="-2"/>
          <w:w w:val="105"/>
        </w:rPr>
        <w:t>the</w:t>
      </w:r>
      <w:r>
        <w:rPr>
          <w:color w:val="0E101A"/>
          <w:spacing w:val="-7"/>
          <w:w w:val="105"/>
        </w:rPr>
        <w:t> </w:t>
      </w:r>
      <w:r>
        <w:rPr>
          <w:color w:val="0E101A"/>
          <w:spacing w:val="-2"/>
          <w:w w:val="105"/>
        </w:rPr>
        <w:t>findings</w:t>
      </w:r>
      <w:r>
        <w:rPr>
          <w:color w:val="0E101A"/>
          <w:spacing w:val="-8"/>
          <w:w w:val="105"/>
        </w:rPr>
        <w:t> </w:t>
      </w:r>
      <w:r>
        <w:rPr>
          <w:color w:val="0E101A"/>
          <w:spacing w:val="-2"/>
          <w:w w:val="105"/>
        </w:rPr>
        <w:t>of</w:t>
      </w:r>
      <w:r>
        <w:rPr>
          <w:color w:val="0E101A"/>
          <w:spacing w:val="-7"/>
          <w:w w:val="105"/>
        </w:rPr>
        <w:t> </w:t>
      </w:r>
      <w:r>
        <w:rPr>
          <w:color w:val="0E101A"/>
          <w:spacing w:val="-2"/>
          <w:w w:val="105"/>
        </w:rPr>
        <w:t>caregivers’</w:t>
      </w:r>
      <w:r>
        <w:rPr>
          <w:color w:val="0E101A"/>
          <w:spacing w:val="-8"/>
          <w:w w:val="105"/>
        </w:rPr>
        <w:t> </w:t>
      </w:r>
      <w:r>
        <w:rPr>
          <w:spacing w:val="-2"/>
          <w:w w:val="105"/>
        </w:rPr>
        <w:t>experiences</w:t>
      </w:r>
      <w:r>
        <w:rPr>
          <w:spacing w:val="-7"/>
          <w:w w:val="105"/>
        </w:rPr>
        <w:t> </w:t>
      </w:r>
      <w:r>
        <w:rPr>
          <w:spacing w:val="-2"/>
          <w:w w:val="105"/>
        </w:rPr>
        <w:t>in</w:t>
      </w:r>
      <w:r>
        <w:rPr>
          <w:spacing w:val="-7"/>
          <w:w w:val="105"/>
        </w:rPr>
        <w:t> </w:t>
      </w:r>
      <w:r>
        <w:rPr>
          <w:spacing w:val="-2"/>
          <w:w w:val="105"/>
        </w:rPr>
        <w:t>five</w:t>
      </w:r>
    </w:p>
    <w:p>
      <w:pPr>
        <w:pStyle w:val="BodyText"/>
        <w:spacing w:line="480" w:lineRule="auto"/>
        <w:ind w:left="218" w:right="121"/>
      </w:pPr>
      <w:r>
        <w:rPr/>
        <w:t>themes:</w:t>
      </w:r>
      <w:r>
        <w:rPr>
          <w:spacing w:val="-3"/>
        </w:rPr>
        <w:t> </w:t>
      </w:r>
      <w:r>
        <w:rPr/>
        <w:t>being</w:t>
      </w:r>
      <w:r>
        <w:rPr>
          <w:spacing w:val="-3"/>
        </w:rPr>
        <w:t> </w:t>
      </w:r>
      <w:r>
        <w:rPr/>
        <w:t>different,</w:t>
      </w:r>
      <w:r>
        <w:rPr>
          <w:spacing w:val="-3"/>
        </w:rPr>
        <w:t> </w:t>
      </w:r>
      <w:r>
        <w:rPr/>
        <w:t>feeling</w:t>
      </w:r>
      <w:r>
        <w:rPr>
          <w:spacing w:val="-3"/>
        </w:rPr>
        <w:t> </w:t>
      </w:r>
      <w:r>
        <w:rPr/>
        <w:t>vulnerable,</w:t>
      </w:r>
      <w:r>
        <w:rPr>
          <w:spacing w:val="-3"/>
        </w:rPr>
        <w:t> </w:t>
      </w:r>
      <w:r>
        <w:rPr/>
        <w:t>being</w:t>
      </w:r>
      <w:r>
        <w:rPr>
          <w:spacing w:val="-3"/>
        </w:rPr>
        <w:t> </w:t>
      </w:r>
      <w:r>
        <w:rPr/>
        <w:t>resilient,</w:t>
      </w:r>
      <w:r>
        <w:rPr>
          <w:spacing w:val="-3"/>
        </w:rPr>
        <w:t> </w:t>
      </w:r>
      <w:r>
        <w:rPr/>
        <w:t>valuing</w:t>
      </w:r>
      <w:r>
        <w:rPr>
          <w:spacing w:val="-3"/>
        </w:rPr>
        <w:t> </w:t>
      </w:r>
      <w:r>
        <w:rPr/>
        <w:t>kindness</w:t>
      </w:r>
      <w:r>
        <w:rPr>
          <w:spacing w:val="-3"/>
        </w:rPr>
        <w:t> </w:t>
      </w:r>
      <w:r>
        <w:rPr/>
        <w:t>and</w:t>
      </w:r>
      <w:r>
        <w:rPr>
          <w:spacing w:val="-3"/>
        </w:rPr>
        <w:t> </w:t>
      </w:r>
      <w:r>
        <w:rPr/>
        <w:t>support,</w:t>
      </w:r>
      <w:r>
        <w:rPr>
          <w:spacing w:val="-3"/>
        </w:rPr>
        <w:t> </w:t>
      </w:r>
      <w:r>
        <w:rPr/>
        <w:t>and accepting</w:t>
      </w:r>
      <w:r>
        <w:rPr>
          <w:spacing w:val="-1"/>
        </w:rPr>
        <w:t> </w:t>
      </w:r>
      <w:r>
        <w:rPr/>
        <w:t>disability.</w:t>
      </w:r>
      <w:r>
        <w:rPr>
          <w:spacing w:val="-1"/>
        </w:rPr>
        <w:t> </w:t>
      </w:r>
      <w:r>
        <w:rPr/>
        <w:t>Article</w:t>
      </w:r>
      <w:r>
        <w:rPr>
          <w:spacing w:val="-2"/>
        </w:rPr>
        <w:t> </w:t>
      </w:r>
      <w:r>
        <w:rPr/>
        <w:t>by</w:t>
      </w:r>
      <w:r>
        <w:rPr>
          <w:spacing w:val="-1"/>
        </w:rPr>
        <w:t> </w:t>
      </w:r>
      <w:r>
        <w:rPr/>
        <w:t>Hui</w:t>
      </w:r>
      <w:r>
        <w:rPr>
          <w:spacing w:val="-1"/>
        </w:rPr>
        <w:t> </w:t>
      </w:r>
      <w:r>
        <w:rPr/>
        <w:t>et</w:t>
      </w:r>
      <w:r>
        <w:rPr>
          <w:spacing w:val="-1"/>
        </w:rPr>
        <w:t> </w:t>
      </w:r>
      <w:r>
        <w:rPr/>
        <w:t>al.</w:t>
      </w:r>
      <w:r>
        <w:rPr>
          <w:spacing w:val="-1"/>
        </w:rPr>
        <w:t> </w:t>
      </w:r>
      <w:r>
        <w:rPr/>
        <w:t>analyzes</w:t>
      </w:r>
      <w:r>
        <w:rPr>
          <w:spacing w:val="-1"/>
        </w:rPr>
        <w:t> </w:t>
      </w:r>
      <w:r>
        <w:rPr/>
        <w:t>qualitative</w:t>
      </w:r>
      <w:r>
        <w:rPr>
          <w:spacing w:val="-2"/>
        </w:rPr>
        <w:t> </w:t>
      </w:r>
      <w:r>
        <w:rPr/>
        <w:t>interviews</w:t>
      </w:r>
      <w:r>
        <w:rPr>
          <w:spacing w:val="-1"/>
        </w:rPr>
        <w:t> </w:t>
      </w:r>
      <w:r>
        <w:rPr/>
        <w:t>of</w:t>
      </w:r>
      <w:r>
        <w:rPr>
          <w:spacing w:val="-1"/>
        </w:rPr>
        <w:t> </w:t>
      </w:r>
      <w:r>
        <w:rPr/>
        <w:t>sixteen</w:t>
      </w:r>
      <w:r>
        <w:rPr>
          <w:spacing w:val="-1"/>
        </w:rPr>
        <w:t> </w:t>
      </w:r>
      <w:r>
        <w:rPr/>
        <w:t>parents</w:t>
      </w:r>
      <w:r>
        <w:rPr>
          <w:spacing w:val="-1"/>
        </w:rPr>
        <w:t> </w:t>
      </w:r>
      <w:r>
        <w:rPr/>
        <w:t>of children with autism. Using Bourdieu’s Social Capital framework, the authors provide insights into how “guanxi”</w:t>
      </w:r>
      <w:r>
        <w:rPr>
          <w:spacing w:val="-1"/>
        </w:rPr>
        <w:t> </w:t>
      </w:r>
      <w:r>
        <w:rPr/>
        <w:t>works in parents’ efforts in getting their children with autism into regular schools in China. Findings of the study suggest that a parent’s use of social capital surpasses</w:t>
      </w:r>
      <w:r>
        <w:rPr>
          <w:spacing w:val="-6"/>
        </w:rPr>
        <w:t> </w:t>
      </w:r>
      <w:r>
        <w:rPr/>
        <w:t>explicit</w:t>
      </w:r>
      <w:r>
        <w:rPr>
          <w:spacing w:val="-6"/>
        </w:rPr>
        <w:t> </w:t>
      </w:r>
      <w:r>
        <w:rPr/>
        <w:t>national</w:t>
      </w:r>
      <w:r>
        <w:rPr>
          <w:spacing w:val="-6"/>
        </w:rPr>
        <w:t> </w:t>
      </w:r>
      <w:r>
        <w:rPr/>
        <w:t>policies</w:t>
      </w:r>
      <w:r>
        <w:rPr>
          <w:spacing w:val="-6"/>
        </w:rPr>
        <w:t> </w:t>
      </w:r>
      <w:r>
        <w:rPr/>
        <w:t>as</w:t>
      </w:r>
      <w:r>
        <w:rPr>
          <w:spacing w:val="-5"/>
        </w:rPr>
        <w:t> </w:t>
      </w:r>
      <w:r>
        <w:rPr/>
        <w:t>an</w:t>
      </w:r>
      <w:r>
        <w:rPr>
          <w:spacing w:val="-6"/>
        </w:rPr>
        <w:t> </w:t>
      </w:r>
      <w:r>
        <w:rPr/>
        <w:t>effective</w:t>
      </w:r>
      <w:r>
        <w:rPr>
          <w:spacing w:val="-7"/>
        </w:rPr>
        <w:t> </w:t>
      </w:r>
      <w:r>
        <w:rPr/>
        <w:t>strategy</w:t>
      </w:r>
      <w:r>
        <w:rPr>
          <w:spacing w:val="-5"/>
        </w:rPr>
        <w:t> </w:t>
      </w:r>
      <w:r>
        <w:rPr/>
        <w:t>for</w:t>
      </w:r>
      <w:r>
        <w:rPr>
          <w:spacing w:val="-5"/>
        </w:rPr>
        <w:t> </w:t>
      </w:r>
      <w:r>
        <w:rPr/>
        <w:t>garnering</w:t>
      </w:r>
      <w:r>
        <w:rPr>
          <w:spacing w:val="-6"/>
        </w:rPr>
        <w:t> </w:t>
      </w:r>
      <w:r>
        <w:rPr/>
        <w:t>adequate</w:t>
      </w:r>
      <w:r>
        <w:rPr>
          <w:spacing w:val="-7"/>
        </w:rPr>
        <w:t> </w:t>
      </w:r>
      <w:r>
        <w:rPr/>
        <w:t>services</w:t>
      </w:r>
      <w:r>
        <w:rPr>
          <w:spacing w:val="-6"/>
        </w:rPr>
        <w:t> </w:t>
      </w:r>
      <w:r>
        <w:rPr/>
        <w:t>for their children.</w:t>
      </w:r>
    </w:p>
    <w:p>
      <w:pPr>
        <w:pStyle w:val="BodyText"/>
        <w:spacing w:line="480" w:lineRule="auto"/>
        <w:ind w:left="218" w:right="167" w:firstLine="720"/>
      </w:pPr>
      <w:r>
        <w:rPr/>
        <w:t>Quesada’s piece follows a critical phenomenological approach to analyze and interpret</w:t>
      </w:r>
      <w:r>
        <w:rPr>
          <w:spacing w:val="-5"/>
        </w:rPr>
        <w:t> </w:t>
      </w:r>
      <w:r>
        <w:rPr/>
        <w:t>the</w:t>
      </w:r>
      <w:r>
        <w:rPr>
          <w:spacing w:val="-6"/>
        </w:rPr>
        <w:t> </w:t>
      </w:r>
      <w:r>
        <w:rPr/>
        <w:t>experience</w:t>
      </w:r>
      <w:r>
        <w:rPr>
          <w:spacing w:val="-6"/>
        </w:rPr>
        <w:t> </w:t>
      </w:r>
      <w:r>
        <w:rPr/>
        <w:t>of</w:t>
      </w:r>
      <w:r>
        <w:rPr>
          <w:spacing w:val="-4"/>
        </w:rPr>
        <w:t> </w:t>
      </w:r>
      <w:r>
        <w:rPr/>
        <w:t>people</w:t>
      </w:r>
      <w:r>
        <w:rPr>
          <w:spacing w:val="-6"/>
        </w:rPr>
        <w:t> </w:t>
      </w:r>
      <w:r>
        <w:rPr/>
        <w:t>with</w:t>
      </w:r>
      <w:r>
        <w:rPr>
          <w:spacing w:val="-5"/>
        </w:rPr>
        <w:t> </w:t>
      </w:r>
      <w:r>
        <w:rPr/>
        <w:t>visual</w:t>
      </w:r>
      <w:r>
        <w:rPr>
          <w:spacing w:val="-5"/>
        </w:rPr>
        <w:t> </w:t>
      </w:r>
      <w:r>
        <w:rPr/>
        <w:t>and</w:t>
      </w:r>
      <w:r>
        <w:rPr>
          <w:spacing w:val="-4"/>
        </w:rPr>
        <w:t> </w:t>
      </w:r>
      <w:r>
        <w:rPr/>
        <w:t>hearing</w:t>
      </w:r>
      <w:r>
        <w:rPr>
          <w:spacing w:val="-5"/>
        </w:rPr>
        <w:t> </w:t>
      </w:r>
      <w:r>
        <w:rPr/>
        <w:t>disabilities</w:t>
      </w:r>
      <w:r>
        <w:rPr>
          <w:spacing w:val="-5"/>
        </w:rPr>
        <w:t> </w:t>
      </w:r>
      <w:r>
        <w:rPr/>
        <w:t>based</w:t>
      </w:r>
      <w:r>
        <w:rPr>
          <w:spacing w:val="-5"/>
        </w:rPr>
        <w:t> </w:t>
      </w:r>
      <w:r>
        <w:rPr/>
        <w:t>on</w:t>
      </w:r>
      <w:r>
        <w:rPr>
          <w:spacing w:val="-4"/>
        </w:rPr>
        <w:t> </w:t>
      </w:r>
      <w:r>
        <w:rPr/>
        <w:t>over</w:t>
      </w:r>
      <w:r>
        <w:rPr>
          <w:spacing w:val="-5"/>
        </w:rPr>
        <w:t> </w:t>
      </w:r>
      <w:r>
        <w:rPr/>
        <w:t>a</w:t>
      </w:r>
      <w:r>
        <w:rPr>
          <w:spacing w:val="-5"/>
        </w:rPr>
        <w:t> </w:t>
      </w:r>
      <w:r>
        <w:rPr/>
        <w:t>year</w:t>
      </w:r>
      <w:r>
        <w:rPr>
          <w:spacing w:val="-5"/>
        </w:rPr>
        <w:t> </w:t>
      </w:r>
      <w:r>
        <w:rPr/>
        <w:t>of ethnographic fieldwork in Shanghai. Through close examination and analysis of two individual cases, the article proposes a carnal politics of disability as an alternative to the social model to understand how disabled people’s experience could contribute to rethinking</w:t>
      </w:r>
    </w:p>
    <w:p>
      <w:pPr>
        <w:spacing w:after="0" w:line="480" w:lineRule="auto"/>
        <w:sectPr>
          <w:pgSz w:w="11910" w:h="16840"/>
          <w:pgMar w:header="336" w:footer="1278" w:top="1500" w:bottom="1460" w:left="1240" w:right="1320"/>
        </w:sectPr>
      </w:pPr>
    </w:p>
    <w:p>
      <w:pPr>
        <w:pStyle w:val="BodyText"/>
        <w:spacing w:before="83"/>
        <w:ind w:left="218"/>
      </w:pPr>
      <w:r>
        <w:rPr/>
        <w:t>the</w:t>
      </w:r>
      <w:r>
        <w:rPr>
          <w:spacing w:val="-10"/>
        </w:rPr>
        <w:t> </w:t>
      </w:r>
      <w:r>
        <w:rPr/>
        <w:t>conceptualization</w:t>
      </w:r>
      <w:r>
        <w:rPr>
          <w:spacing w:val="-5"/>
        </w:rPr>
        <w:t> </w:t>
      </w:r>
      <w:r>
        <w:rPr/>
        <w:t>of</w:t>
      </w:r>
      <w:r>
        <w:rPr>
          <w:spacing w:val="-4"/>
        </w:rPr>
        <w:t> </w:t>
      </w:r>
      <w:r>
        <w:rPr/>
        <w:t>mental</w:t>
      </w:r>
      <w:r>
        <w:rPr>
          <w:spacing w:val="-2"/>
        </w:rPr>
        <w:t> </w:t>
      </w:r>
      <w:r>
        <w:rPr/>
        <w:t>health</w:t>
      </w:r>
      <w:r>
        <w:rPr>
          <w:spacing w:val="-4"/>
        </w:rPr>
        <w:t> </w:t>
      </w:r>
      <w:r>
        <w:rPr/>
        <w:t>crisis</w:t>
      </w:r>
      <w:r>
        <w:rPr>
          <w:spacing w:val="-5"/>
        </w:rPr>
        <w:t> </w:t>
      </w:r>
      <w:r>
        <w:rPr/>
        <w:t>and</w:t>
      </w:r>
      <w:r>
        <w:rPr>
          <w:spacing w:val="-2"/>
        </w:rPr>
        <w:t> more.</w:t>
      </w:r>
    </w:p>
    <w:p>
      <w:pPr>
        <w:pStyle w:val="BodyText"/>
        <w:spacing w:before="5"/>
      </w:pPr>
    </w:p>
    <w:p>
      <w:pPr>
        <w:pStyle w:val="BodyText"/>
        <w:spacing w:line="480" w:lineRule="auto"/>
        <w:ind w:left="218" w:right="215" w:firstLine="720"/>
      </w:pPr>
      <w:r>
        <w:rPr/>
        <w:t>We want to conclude by expressing our warm appreciation and deep gratitude to Mengxi</w:t>
      </w:r>
      <w:r>
        <w:rPr>
          <w:spacing w:val="-5"/>
        </w:rPr>
        <w:t> </w:t>
      </w:r>
      <w:r>
        <w:rPr/>
        <w:t>Cai,</w:t>
      </w:r>
      <w:r>
        <w:rPr>
          <w:spacing w:val="-5"/>
        </w:rPr>
        <w:t> </w:t>
      </w:r>
      <w:r>
        <w:rPr/>
        <w:t>currently</w:t>
      </w:r>
      <w:r>
        <w:rPr>
          <w:spacing w:val="-5"/>
        </w:rPr>
        <w:t> </w:t>
      </w:r>
      <w:r>
        <w:rPr/>
        <w:t>seven</w:t>
      </w:r>
      <w:r>
        <w:rPr>
          <w:spacing w:val="-5"/>
        </w:rPr>
        <w:t> </w:t>
      </w:r>
      <w:r>
        <w:rPr/>
        <w:t>and</w:t>
      </w:r>
      <w:r>
        <w:rPr>
          <w:spacing w:val="-4"/>
        </w:rPr>
        <w:t> </w:t>
      </w:r>
      <w:r>
        <w:rPr/>
        <w:t>half</w:t>
      </w:r>
      <w:r>
        <w:rPr>
          <w:spacing w:val="-5"/>
        </w:rPr>
        <w:t> </w:t>
      </w:r>
      <w:r>
        <w:rPr/>
        <w:t>years</w:t>
      </w:r>
      <w:r>
        <w:rPr>
          <w:spacing w:val="-4"/>
        </w:rPr>
        <w:t> </w:t>
      </w:r>
      <w:r>
        <w:rPr/>
        <w:t>old,</w:t>
      </w:r>
      <w:r>
        <w:rPr>
          <w:spacing w:val="-5"/>
        </w:rPr>
        <w:t> </w:t>
      </w:r>
      <w:r>
        <w:rPr/>
        <w:t>who</w:t>
      </w:r>
      <w:r>
        <w:rPr>
          <w:spacing w:val="-4"/>
        </w:rPr>
        <w:t> </w:t>
      </w:r>
      <w:r>
        <w:rPr/>
        <w:t>contributes</w:t>
      </w:r>
      <w:r>
        <w:rPr>
          <w:spacing w:val="-5"/>
        </w:rPr>
        <w:t> </w:t>
      </w:r>
      <w:r>
        <w:rPr/>
        <w:t>her</w:t>
      </w:r>
      <w:r>
        <w:rPr>
          <w:spacing w:val="-5"/>
        </w:rPr>
        <w:t> </w:t>
      </w:r>
      <w:r>
        <w:rPr/>
        <w:t>painting</w:t>
      </w:r>
      <w:r>
        <w:rPr>
          <w:spacing w:val="-5"/>
        </w:rPr>
        <w:t> </w:t>
      </w:r>
      <w:r>
        <w:rPr/>
        <w:t>to</w:t>
      </w:r>
      <w:r>
        <w:rPr>
          <w:spacing w:val="-4"/>
        </w:rPr>
        <w:t> </w:t>
      </w:r>
      <w:r>
        <w:rPr/>
        <w:t>us</w:t>
      </w:r>
      <w:r>
        <w:rPr>
          <w:spacing w:val="-4"/>
        </w:rPr>
        <w:t> </w:t>
      </w:r>
      <w:r>
        <w:rPr/>
        <w:t>for</w:t>
      </w:r>
      <w:r>
        <w:rPr>
          <w:spacing w:val="-4"/>
        </w:rPr>
        <w:t> </w:t>
      </w:r>
      <w:r>
        <w:rPr/>
        <w:t>the cover</w:t>
      </w:r>
      <w:r>
        <w:rPr>
          <w:spacing w:val="-4"/>
        </w:rPr>
        <w:t> </w:t>
      </w:r>
      <w:r>
        <w:rPr/>
        <w:t>of</w:t>
      </w:r>
      <w:r>
        <w:rPr>
          <w:spacing w:val="-3"/>
        </w:rPr>
        <w:t> </w:t>
      </w:r>
      <w:r>
        <w:rPr/>
        <w:t>this</w:t>
      </w:r>
      <w:r>
        <w:rPr>
          <w:spacing w:val="-4"/>
        </w:rPr>
        <w:t> </w:t>
      </w:r>
      <w:r>
        <w:rPr/>
        <w:t>special</w:t>
      </w:r>
      <w:r>
        <w:rPr>
          <w:spacing w:val="-3"/>
        </w:rPr>
        <w:t> </w:t>
      </w:r>
      <w:r>
        <w:rPr/>
        <w:t>issue</w:t>
      </w:r>
      <w:r>
        <w:rPr>
          <w:spacing w:val="-2"/>
        </w:rPr>
        <w:t>. </w:t>
      </w:r>
      <w:r>
        <w:rPr/>
        <w:t>She</w:t>
      </w:r>
      <w:r>
        <w:rPr>
          <w:spacing w:val="-5"/>
        </w:rPr>
        <w:t> </w:t>
      </w:r>
      <w:r>
        <w:rPr/>
        <w:t>is</w:t>
      </w:r>
      <w:r>
        <w:rPr>
          <w:spacing w:val="-3"/>
        </w:rPr>
        <w:t> </w:t>
      </w:r>
      <w:r>
        <w:rPr/>
        <w:t>the</w:t>
      </w:r>
      <w:r>
        <w:rPr>
          <w:spacing w:val="-5"/>
        </w:rPr>
        <w:t> </w:t>
      </w:r>
      <w:r>
        <w:rPr/>
        <w:t>daughter</w:t>
      </w:r>
      <w:r>
        <w:rPr>
          <w:spacing w:val="-4"/>
        </w:rPr>
        <w:t> </w:t>
      </w:r>
      <w:r>
        <w:rPr/>
        <w:t>of</w:t>
      </w:r>
      <w:r>
        <w:rPr>
          <w:spacing w:val="-3"/>
        </w:rPr>
        <w:t> </w:t>
      </w:r>
      <w:r>
        <w:rPr/>
        <w:t>Cong</w:t>
      </w:r>
      <w:r>
        <w:rPr>
          <w:spacing w:val="-3"/>
        </w:rPr>
        <w:t> </w:t>
      </w:r>
      <w:r>
        <w:rPr/>
        <w:t>Cai</w:t>
      </w:r>
      <w:r>
        <w:rPr>
          <w:spacing w:val="-4"/>
        </w:rPr>
        <w:t> </w:t>
      </w:r>
      <w:r>
        <w:rPr/>
        <w:t>and</w:t>
      </w:r>
      <w:r>
        <w:rPr>
          <w:spacing w:val="-3"/>
        </w:rPr>
        <w:t> </w:t>
      </w:r>
      <w:r>
        <w:rPr/>
        <w:t>Jia</w:t>
      </w:r>
      <w:r>
        <w:rPr>
          <w:spacing w:val="-5"/>
        </w:rPr>
        <w:t> </w:t>
      </w:r>
      <w:r>
        <w:rPr/>
        <w:t>Xiao,</w:t>
      </w:r>
      <w:r>
        <w:rPr>
          <w:spacing w:val="-3"/>
        </w:rPr>
        <w:t> </w:t>
      </w:r>
      <w:r>
        <w:rPr/>
        <w:t>both</w:t>
      </w:r>
      <w:r>
        <w:rPr>
          <w:spacing w:val="-4"/>
        </w:rPr>
        <w:t> </w:t>
      </w:r>
      <w:r>
        <w:rPr/>
        <w:t>with</w:t>
      </w:r>
      <w:r>
        <w:rPr>
          <w:spacing w:val="-4"/>
        </w:rPr>
        <w:t> </w:t>
      </w:r>
      <w:r>
        <w:rPr/>
        <w:t>visual impairments and widely recognized disability rights leaders and advocates in China and beyond.</w:t>
      </w:r>
      <w:r>
        <w:rPr>
          <w:spacing w:val="-5"/>
        </w:rPr>
        <w:t> </w:t>
      </w:r>
      <w:r>
        <w:rPr/>
        <w:t>Her</w:t>
      </w:r>
      <w:r>
        <w:rPr>
          <w:spacing w:val="-4"/>
        </w:rPr>
        <w:t> </w:t>
      </w:r>
      <w:r>
        <w:rPr/>
        <w:t>painting’s</w:t>
      </w:r>
      <w:r>
        <w:rPr>
          <w:spacing w:val="-3"/>
        </w:rPr>
        <w:t> </w:t>
      </w:r>
      <w:r>
        <w:rPr/>
        <w:t>colorful</w:t>
      </w:r>
      <w:r>
        <w:rPr>
          <w:spacing w:val="-4"/>
        </w:rPr>
        <w:t> </w:t>
      </w:r>
      <w:r>
        <w:rPr/>
        <w:t>and</w:t>
      </w:r>
      <w:r>
        <w:rPr>
          <w:spacing w:val="-4"/>
        </w:rPr>
        <w:t> </w:t>
      </w:r>
      <w:r>
        <w:rPr/>
        <w:t>dancing</w:t>
      </w:r>
      <w:r>
        <w:rPr>
          <w:spacing w:val="-4"/>
        </w:rPr>
        <w:t> </w:t>
      </w:r>
      <w:r>
        <w:rPr/>
        <w:t>figures</w:t>
      </w:r>
      <w:r>
        <w:rPr>
          <w:spacing w:val="-4"/>
        </w:rPr>
        <w:t> </w:t>
      </w:r>
      <w:r>
        <w:rPr/>
        <w:t>with</w:t>
      </w:r>
      <w:r>
        <w:rPr>
          <w:spacing w:val="-5"/>
        </w:rPr>
        <w:t> </w:t>
      </w:r>
      <w:r>
        <w:rPr/>
        <w:t>disabilities,</w:t>
      </w:r>
      <w:r>
        <w:rPr>
          <w:spacing w:val="-4"/>
        </w:rPr>
        <w:t> </w:t>
      </w:r>
      <w:r>
        <w:rPr/>
        <w:t>the</w:t>
      </w:r>
      <w:r>
        <w:rPr>
          <w:spacing w:val="-4"/>
        </w:rPr>
        <w:t> </w:t>
      </w:r>
      <w:r>
        <w:rPr/>
        <w:t>subjects</w:t>
      </w:r>
      <w:r>
        <w:rPr>
          <w:spacing w:val="-4"/>
        </w:rPr>
        <w:t> </w:t>
      </w:r>
      <w:r>
        <w:rPr/>
        <w:t>of</w:t>
      </w:r>
      <w:r>
        <w:rPr>
          <w:spacing w:val="-3"/>
        </w:rPr>
        <w:t> </w:t>
      </w:r>
      <w:r>
        <w:rPr/>
        <w:t>their own</w:t>
      </w:r>
      <w:r>
        <w:rPr>
          <w:spacing w:val="-6"/>
        </w:rPr>
        <w:t> </w:t>
      </w:r>
      <w:r>
        <w:rPr/>
        <w:t>rights,</w:t>
      </w:r>
      <w:r>
        <w:rPr>
          <w:spacing w:val="-4"/>
        </w:rPr>
        <w:t> </w:t>
      </w:r>
      <w:r>
        <w:rPr/>
        <w:t>forming</w:t>
      </w:r>
      <w:r>
        <w:rPr>
          <w:spacing w:val="-4"/>
        </w:rPr>
        <w:t> </w:t>
      </w:r>
      <w:r>
        <w:rPr/>
        <w:t>the</w:t>
      </w:r>
      <w:r>
        <w:rPr>
          <w:spacing w:val="-5"/>
        </w:rPr>
        <w:t> </w:t>
      </w:r>
      <w:r>
        <w:rPr/>
        <w:t>Chinese</w:t>
      </w:r>
      <w:r>
        <w:rPr>
          <w:spacing w:val="-5"/>
        </w:rPr>
        <w:t> </w:t>
      </w:r>
      <w:r>
        <w:rPr/>
        <w:t>character</w:t>
      </w:r>
      <w:r>
        <w:rPr>
          <w:spacing w:val="-4"/>
        </w:rPr>
        <w:t> </w:t>
      </w:r>
      <w:r>
        <w:rPr/>
        <w:t>of</w:t>
      </w:r>
      <w:r>
        <w:rPr>
          <w:spacing w:val="-3"/>
        </w:rPr>
        <w:t> </w:t>
      </w:r>
      <w:r>
        <w:rPr/>
        <w:t>disability</w:t>
      </w:r>
      <w:r>
        <w:rPr>
          <w:spacing w:val="-2"/>
        </w:rPr>
        <w:t> “</w:t>
      </w:r>
      <w:r>
        <w:rPr>
          <w:rFonts w:ascii="ヒラギノ明朝 ProN W3" w:hAnsi="ヒラギノ明朝 ProN W3" w:eastAsia="ヒラギノ明朝 ProN W3" w:hint="eastAsia"/>
        </w:rPr>
        <w:t>残</w:t>
      </w:r>
      <w:r>
        <w:rPr>
          <w:spacing w:val="-2"/>
        </w:rPr>
        <w:t>”, </w:t>
      </w:r>
      <w:r>
        <w:rPr/>
        <w:t>make</w:t>
      </w:r>
      <w:r>
        <w:rPr>
          <w:spacing w:val="-5"/>
        </w:rPr>
        <w:t> </w:t>
      </w:r>
      <w:r>
        <w:rPr/>
        <w:t>a</w:t>
      </w:r>
      <w:r>
        <w:rPr>
          <w:spacing w:val="-4"/>
        </w:rPr>
        <w:t> </w:t>
      </w:r>
      <w:r>
        <w:rPr/>
        <w:t>present,</w:t>
      </w:r>
      <w:r>
        <w:rPr>
          <w:spacing w:val="-4"/>
        </w:rPr>
        <w:t> </w:t>
      </w:r>
      <w:r>
        <w:rPr/>
        <w:t>organic</w:t>
      </w:r>
      <w:r>
        <w:rPr>
          <w:spacing w:val="-5"/>
        </w:rPr>
        <w:t> </w:t>
      </w:r>
      <w:r>
        <w:rPr/>
        <w:t>and genuine statement of disability in her eyes based on her lived experience with visually impaired parents. It is a future worth striving for.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2"/>
      </w:pPr>
    </w:p>
    <w:p>
      <w:pPr>
        <w:pStyle w:val="BodyText"/>
        <w:spacing w:line="237" w:lineRule="auto"/>
        <w:ind w:left="218" w:right="1" w:firstLine="1"/>
      </w:pPr>
      <w:r>
        <w:rPr/>
        <w:drawing>
          <wp:inline distT="0" distB="0" distL="0" distR="0">
            <wp:extent cx="761660" cy="141605"/>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761660" cy="141605"/>
                    </a:xfrm>
                    <a:prstGeom prst="rect">
                      <a:avLst/>
                    </a:prstGeom>
                  </pic:spPr>
                </pic:pic>
              </a:graphicData>
            </a:graphic>
          </wp:inline>
        </w:drawing>
      </w:r>
      <w:r>
        <w:rPr/>
      </w:r>
      <w:r>
        <w:rPr>
          <w:sz w:val="20"/>
        </w:rPr>
        <w:t> </w:t>
      </w:r>
      <w:r>
        <w:rPr>
          <w:rFonts w:ascii="Arial"/>
          <w:b/>
        </w:rPr>
        <w:t>Editorial: Special Issue on China and Disability </w:t>
      </w:r>
      <w:r>
        <w:rPr/>
        <w:t>by Luanjiao Hu and Fengming</w:t>
      </w:r>
      <w:r>
        <w:rPr>
          <w:spacing w:val="-12"/>
        </w:rPr>
        <w:t> </w:t>
      </w:r>
      <w:r>
        <w:rPr/>
        <w:t>Cui</w:t>
      </w:r>
      <w:r>
        <w:rPr>
          <w:spacing w:val="-12"/>
        </w:rPr>
        <w:t> </w:t>
      </w:r>
      <w:r>
        <w:rPr>
          <w:color w:val="0000FF"/>
          <w:u w:val="single" w:color="0000FF"/>
        </w:rPr>
        <w:t>https://rdsjournal.org/index.php/journal/article/view/1333</w:t>
      </w:r>
      <w:r>
        <w:rPr>
          <w:color w:val="0000FF"/>
          <w:spacing w:val="-12"/>
        </w:rPr>
        <w:t> </w:t>
      </w:r>
      <w:r>
        <w:rPr/>
        <w:t>is</w:t>
      </w:r>
      <w:r>
        <w:rPr>
          <w:spacing w:val="-11"/>
        </w:rPr>
        <w:t> </w:t>
      </w:r>
      <w:r>
        <w:rPr/>
        <w:t>licensed</w:t>
      </w:r>
      <w:r>
        <w:rPr>
          <w:spacing w:val="-11"/>
        </w:rPr>
        <w:t> </w:t>
      </w:r>
      <w:r>
        <w:rPr/>
        <w:t>under</w:t>
      </w:r>
      <w:r>
        <w:rPr>
          <w:spacing w:val="-12"/>
        </w:rPr>
        <w:t> </w:t>
      </w:r>
      <w:r>
        <w:rPr/>
        <w:t>a </w:t>
      </w:r>
      <w:r>
        <w:rPr>
          <w:color w:val="1155CC"/>
          <w:u w:val="single" w:color="1155CC"/>
        </w:rPr>
        <w:t>Creative Commons Attribution 4.0 International License</w:t>
      </w:r>
      <w:r>
        <w:rPr/>
        <w:t>. Based on a work at </w:t>
      </w:r>
      <w:r>
        <w:rPr>
          <w:color w:val="1155CC"/>
          <w:spacing w:val="-2"/>
          <w:u w:val="single" w:color="1155CC"/>
        </w:rPr>
        <w:t>https://rdsjournal.org</w:t>
      </w:r>
      <w:r>
        <w:rPr>
          <w:spacing w:val="-2"/>
        </w:rPr>
        <w:t>.</w:t>
      </w:r>
    </w:p>
    <w:sectPr>
      <w:pgSz w:w="11910" w:h="16840"/>
      <w:pgMar w:header="336" w:footer="1278" w:top="1500" w:bottom="1460" w:left="12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ヒラギノ明朝 ProN W3">
    <w:altName w:val="ヒラギノ明朝 ProN W3"/>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4864">
              <wp:simplePos x="0" y="0"/>
              <wp:positionH relativeFrom="page">
                <wp:posOffset>15119</wp:posOffset>
              </wp:positionH>
              <wp:positionV relativeFrom="page">
                <wp:posOffset>9753480</wp:posOffset>
              </wp:positionV>
              <wp:extent cx="7545070" cy="3175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7545070" cy="317500"/>
                      </a:xfrm>
                      <a:custGeom>
                        <a:avLst/>
                        <a:gdLst/>
                        <a:ahLst/>
                        <a:cxnLst/>
                        <a:rect l="l" t="t" r="r" b="b"/>
                        <a:pathLst>
                          <a:path w="7545070" h="317500">
                            <a:moveTo>
                              <a:pt x="0" y="316991"/>
                            </a:moveTo>
                            <a:lnTo>
                              <a:pt x="7544880" y="316991"/>
                            </a:lnTo>
                            <a:lnTo>
                              <a:pt x="7544880" y="0"/>
                            </a:lnTo>
                            <a:lnTo>
                              <a:pt x="0" y="0"/>
                            </a:lnTo>
                            <a:lnTo>
                              <a:pt x="0" y="316991"/>
                            </a:lnTo>
                            <a:close/>
                          </a:path>
                        </a:pathLst>
                      </a:custGeom>
                      <a:solidFill>
                        <a:srgbClr val="400080"/>
                      </a:solidFill>
                    </wps:spPr>
                    <wps:bodyPr wrap="square" lIns="0" tIns="0" rIns="0" bIns="0" rtlCol="0">
                      <a:prstTxWarp prst="textNoShape">
                        <a:avLst/>
                      </a:prstTxWarp>
                      <a:noAutofit/>
                    </wps:bodyPr>
                  </wps:wsp>
                </a:graphicData>
              </a:graphic>
            </wp:anchor>
          </w:drawing>
        </mc:Choice>
        <mc:Fallback>
          <w:pict>
            <v:rect style="position:absolute;margin-left:1.190521pt;margin-top:767.990601pt;width:594.085053pt;height:24.96pt;mso-position-horizontal-relative:page;mso-position-vertical-relative:page;z-index:-15791616" id="docshape6" filled="true" fillcolor="#400080" stroked="false">
              <v:fill type="solid"/>
              <w10:wrap type="none"/>
            </v:rect>
          </w:pict>
        </mc:Fallback>
      </mc:AlternateContent>
    </w:r>
    <w:r>
      <w:rPr/>
      <mc:AlternateContent>
        <mc:Choice Requires="wps">
          <w:drawing>
            <wp:anchor distT="0" distB="0" distL="0" distR="0" allowOverlap="1" layoutInCell="1" locked="0" behindDoc="1" simplePos="0" relativeHeight="487525376">
              <wp:simplePos x="0" y="0"/>
              <wp:positionH relativeFrom="page">
                <wp:posOffset>3535558</wp:posOffset>
              </wp:positionH>
              <wp:positionV relativeFrom="page">
                <wp:posOffset>9819224</wp:posOffset>
              </wp:positionV>
              <wp:extent cx="546100" cy="19621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46100" cy="196215"/>
                      </a:xfrm>
                      <a:prstGeom prst="rect">
                        <a:avLst/>
                      </a:prstGeom>
                    </wps:spPr>
                    <wps:txbx>
                      <w:txbxContent>
                        <w:p>
                          <w:pPr>
                            <w:pStyle w:val="BodyText"/>
                            <w:spacing w:before="12"/>
                            <w:ind w:left="20"/>
                            <w:rPr>
                              <w:rFonts w:ascii="Arial"/>
                            </w:rPr>
                          </w:pPr>
                          <w:r>
                            <w:rPr>
                              <w:rFonts w:ascii="Arial"/>
                              <w:color w:val="FFFFFF"/>
                            </w:rPr>
                            <w:t>Page</w:t>
                          </w:r>
                          <w:r>
                            <w:rPr>
                              <w:rFonts w:ascii="Arial"/>
                              <w:color w:val="FFFFFF"/>
                              <w:spacing w:val="-2"/>
                            </w:rPr>
                            <w:t> </w:t>
                          </w:r>
                          <w:r>
                            <w:rPr>
                              <w:rFonts w:ascii="Arial"/>
                              <w:color w:val="FFFFFF"/>
                              <w:spacing w:val="-10"/>
                            </w:rPr>
                            <w:fldChar w:fldCharType="begin"/>
                          </w:r>
                          <w:r>
                            <w:rPr>
                              <w:rFonts w:ascii="Arial"/>
                              <w:color w:val="FFFFFF"/>
                              <w:spacing w:val="-10"/>
                            </w:rPr>
                            <w:instrText> PAGE </w:instrText>
                          </w:r>
                          <w:r>
                            <w:rPr>
                              <w:rFonts w:ascii="Arial"/>
                              <w:color w:val="FFFFFF"/>
                              <w:spacing w:val="-10"/>
                            </w:rPr>
                            <w:fldChar w:fldCharType="separate"/>
                          </w:r>
                          <w:r>
                            <w:rPr>
                              <w:rFonts w:ascii="Arial"/>
                              <w:color w:val="FFFFFF"/>
                              <w:spacing w:val="-10"/>
                            </w:rPr>
                            <w:t>1</w:t>
                          </w:r>
                          <w:r>
                            <w:rPr>
                              <w:rFonts w:ascii="Arial"/>
                              <w:color w:val="FFFFFF"/>
                              <w:spacing w:val="-10"/>
                            </w:rPr>
                            <w:fldChar w:fldCharType="end"/>
                          </w:r>
                        </w:p>
                      </w:txbxContent>
                    </wps:txbx>
                    <wps:bodyPr wrap="square" lIns="0" tIns="0" rIns="0" bIns="0" rtlCol="0">
                      <a:noAutofit/>
                    </wps:bodyPr>
                  </wps:wsp>
                </a:graphicData>
              </a:graphic>
            </wp:anchor>
          </w:drawing>
        </mc:Choice>
        <mc:Fallback>
          <w:pict>
            <v:shape style="position:absolute;margin-left:278.390442pt;margin-top:773.167297pt;width:43pt;height:15.45pt;mso-position-horizontal-relative:page;mso-position-vertical-relative:page;z-index:-15791104" type="#_x0000_t202" id="docshape7" filled="false" stroked="false">
              <v:textbox inset="0,0,0,0">
                <w:txbxContent>
                  <w:p>
                    <w:pPr>
                      <w:pStyle w:val="BodyText"/>
                      <w:spacing w:before="12"/>
                      <w:ind w:left="20"/>
                      <w:rPr>
                        <w:rFonts w:ascii="Arial"/>
                      </w:rPr>
                    </w:pPr>
                    <w:r>
                      <w:rPr>
                        <w:rFonts w:ascii="Arial"/>
                        <w:color w:val="FFFFFF"/>
                      </w:rPr>
                      <w:t>Page</w:t>
                    </w:r>
                    <w:r>
                      <w:rPr>
                        <w:rFonts w:ascii="Arial"/>
                        <w:color w:val="FFFFFF"/>
                        <w:spacing w:val="-2"/>
                      </w:rPr>
                      <w:t> </w:t>
                    </w:r>
                    <w:r>
                      <w:rPr>
                        <w:rFonts w:ascii="Arial"/>
                        <w:color w:val="FFFFFF"/>
                        <w:spacing w:val="-10"/>
                      </w:rPr>
                      <w:fldChar w:fldCharType="begin"/>
                    </w:r>
                    <w:r>
                      <w:rPr>
                        <w:rFonts w:ascii="Arial"/>
                        <w:color w:val="FFFFFF"/>
                        <w:spacing w:val="-10"/>
                      </w:rPr>
                      <w:instrText> PAGE </w:instrText>
                    </w:r>
                    <w:r>
                      <w:rPr>
                        <w:rFonts w:ascii="Arial"/>
                        <w:color w:val="FFFFFF"/>
                        <w:spacing w:val="-10"/>
                      </w:rPr>
                      <w:fldChar w:fldCharType="separate"/>
                    </w:r>
                    <w:r>
                      <w:rPr>
                        <w:rFonts w:ascii="Arial"/>
                        <w:color w:val="FFFFFF"/>
                        <w:spacing w:val="-10"/>
                      </w:rPr>
                      <w:t>1</w:t>
                    </w:r>
                    <w:r>
                      <w:rPr>
                        <w:rFonts w:ascii="Arial"/>
                        <w:color w:val="FFFFFF"/>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3328">
              <wp:simplePos x="0" y="0"/>
              <wp:positionH relativeFrom="page">
                <wp:posOffset>12580</wp:posOffset>
              </wp:positionH>
              <wp:positionV relativeFrom="page">
                <wp:posOffset>213241</wp:posOffset>
              </wp:positionV>
              <wp:extent cx="7547609" cy="6375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47609" cy="637540"/>
                        <a:chExt cx="7547609" cy="637540"/>
                      </a:xfrm>
                    </wpg:grpSpPr>
                    <wps:wsp>
                      <wps:cNvPr id="2" name="Graphic 2"/>
                      <wps:cNvSpPr/>
                      <wps:spPr>
                        <a:xfrm>
                          <a:off x="0" y="0"/>
                          <a:ext cx="5843270" cy="637540"/>
                        </a:xfrm>
                        <a:custGeom>
                          <a:avLst/>
                          <a:gdLst/>
                          <a:ahLst/>
                          <a:cxnLst/>
                          <a:rect l="l" t="t" r="r" b="b"/>
                          <a:pathLst>
                            <a:path w="5843270" h="637540">
                              <a:moveTo>
                                <a:pt x="5843016" y="0"/>
                              </a:moveTo>
                              <a:lnTo>
                                <a:pt x="0" y="0"/>
                              </a:lnTo>
                              <a:lnTo>
                                <a:pt x="0" y="637031"/>
                              </a:lnTo>
                              <a:lnTo>
                                <a:pt x="5843016" y="637031"/>
                              </a:lnTo>
                              <a:lnTo>
                                <a:pt x="5843016" y="0"/>
                              </a:lnTo>
                              <a:close/>
                            </a:path>
                          </a:pathLst>
                        </a:custGeom>
                        <a:solidFill>
                          <a:srgbClr val="400080"/>
                        </a:solidFill>
                      </wps:spPr>
                      <wps:bodyPr wrap="square" lIns="0" tIns="0" rIns="0" bIns="0" rtlCol="0">
                        <a:prstTxWarp prst="textNoShape">
                          <a:avLst/>
                        </a:prstTxWarp>
                        <a:noAutofit/>
                      </wps:bodyPr>
                    </wps:wsp>
                    <wps:wsp>
                      <wps:cNvPr id="3" name="Graphic 3"/>
                      <wps:cNvSpPr/>
                      <wps:spPr>
                        <a:xfrm>
                          <a:off x="5843014" y="0"/>
                          <a:ext cx="1704975" cy="637540"/>
                        </a:xfrm>
                        <a:custGeom>
                          <a:avLst/>
                          <a:gdLst/>
                          <a:ahLst/>
                          <a:cxnLst/>
                          <a:rect l="l" t="t" r="r" b="b"/>
                          <a:pathLst>
                            <a:path w="1704975" h="637540">
                              <a:moveTo>
                                <a:pt x="0" y="637031"/>
                              </a:moveTo>
                              <a:lnTo>
                                <a:pt x="1704404" y="637031"/>
                              </a:lnTo>
                              <a:lnTo>
                                <a:pt x="1704404" y="0"/>
                              </a:lnTo>
                              <a:lnTo>
                                <a:pt x="0" y="0"/>
                              </a:lnTo>
                              <a:lnTo>
                                <a:pt x="0" y="63703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906pt;margin-top:16.790670pt;width:594.3pt;height:50.2pt;mso-position-horizontal-relative:page;mso-position-vertical-relative:page;z-index:-15793152" id="docshapegroup1" coordorigin="20,336" coordsize="11886,1004">
              <v:rect style="position:absolute;left:19;top:335;width:9202;height:1004" id="docshape2" filled="true" fillcolor="#400080" stroked="false">
                <v:fill type="solid"/>
              </v:rect>
              <v:rect style="position:absolute;left:9221;top:335;width:2685;height:1004" id="docshape3"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7523840">
              <wp:simplePos x="0" y="0"/>
              <wp:positionH relativeFrom="page">
                <wp:posOffset>6044062</wp:posOffset>
              </wp:positionH>
              <wp:positionV relativeFrom="page">
                <wp:posOffset>357077</wp:posOffset>
              </wp:positionV>
              <wp:extent cx="1417320" cy="3467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417320" cy="346710"/>
                      </a:xfrm>
                      <a:prstGeom prst="rect">
                        <a:avLst/>
                      </a:prstGeom>
                    </wps:spPr>
                    <wps:txbx>
                      <w:txbxContent>
                        <w:p>
                          <w:pPr>
                            <w:spacing w:before="13"/>
                            <w:ind w:left="20" w:right="0" w:firstLine="0"/>
                            <w:jc w:val="left"/>
                            <w:rPr>
                              <w:rFonts w:ascii="Arial"/>
                              <w:b/>
                              <w:sz w:val="22"/>
                            </w:rPr>
                          </w:pPr>
                          <w:r>
                            <w:rPr>
                              <w:rFonts w:ascii="Arial"/>
                              <w:b/>
                              <w:color w:val="FFFFFF"/>
                              <w:sz w:val="22"/>
                            </w:rPr>
                            <w:t>Vol.</w:t>
                          </w:r>
                          <w:r>
                            <w:rPr>
                              <w:rFonts w:ascii="Arial"/>
                              <w:b/>
                              <w:color w:val="FFFFFF"/>
                              <w:spacing w:val="-8"/>
                              <w:sz w:val="22"/>
                            </w:rPr>
                            <w:t> </w:t>
                          </w:r>
                          <w:r>
                            <w:rPr>
                              <w:rFonts w:ascii="Arial"/>
                              <w:b/>
                              <w:color w:val="FFFFFF"/>
                              <w:sz w:val="22"/>
                            </w:rPr>
                            <w:t>18</w:t>
                          </w:r>
                          <w:r>
                            <w:rPr>
                              <w:rFonts w:ascii="Arial"/>
                              <w:b/>
                              <w:color w:val="FFFFFF"/>
                              <w:spacing w:val="-6"/>
                              <w:sz w:val="22"/>
                            </w:rPr>
                            <w:t> </w:t>
                          </w:r>
                          <w:r>
                            <w:rPr>
                              <w:rFonts w:ascii="Arial"/>
                              <w:b/>
                              <w:color w:val="FFFFFF"/>
                              <w:sz w:val="22"/>
                            </w:rPr>
                            <w:t>Issue</w:t>
                          </w:r>
                          <w:r>
                            <w:rPr>
                              <w:rFonts w:ascii="Arial"/>
                              <w:b/>
                              <w:color w:val="FFFFFF"/>
                              <w:spacing w:val="-6"/>
                              <w:sz w:val="22"/>
                            </w:rPr>
                            <w:t> </w:t>
                          </w:r>
                          <w:r>
                            <w:rPr>
                              <w:rFonts w:ascii="Arial"/>
                              <w:b/>
                              <w:color w:val="FFFFFF"/>
                              <w:sz w:val="22"/>
                            </w:rPr>
                            <w:t>4</w:t>
                          </w:r>
                          <w:r>
                            <w:rPr>
                              <w:rFonts w:ascii="Arial"/>
                              <w:b/>
                              <w:color w:val="FFFFFF"/>
                              <w:spacing w:val="-6"/>
                              <w:sz w:val="22"/>
                            </w:rPr>
                            <w:t> </w:t>
                          </w:r>
                          <w:r>
                            <w:rPr>
                              <w:rFonts w:ascii="Arial"/>
                              <w:b/>
                              <w:color w:val="FFFFFF"/>
                              <w:spacing w:val="-10"/>
                              <w:sz w:val="22"/>
                            </w:rPr>
                            <w:t>&amp;</w:t>
                          </w:r>
                        </w:p>
                        <w:p>
                          <w:pPr>
                            <w:spacing w:before="6"/>
                            <w:ind w:left="20" w:right="0" w:firstLine="0"/>
                            <w:jc w:val="left"/>
                            <w:rPr>
                              <w:rFonts w:ascii="Arial"/>
                              <w:b/>
                              <w:sz w:val="22"/>
                            </w:rPr>
                          </w:pPr>
                          <w:r>
                            <w:rPr>
                              <w:rFonts w:ascii="Arial"/>
                              <w:b/>
                              <w:color w:val="FFFFFF"/>
                              <w:sz w:val="22"/>
                            </w:rPr>
                            <w:t>Vol.</w:t>
                          </w:r>
                          <w:r>
                            <w:rPr>
                              <w:rFonts w:ascii="Arial"/>
                              <w:b/>
                              <w:color w:val="FFFFFF"/>
                              <w:spacing w:val="-8"/>
                              <w:sz w:val="22"/>
                            </w:rPr>
                            <w:t> </w:t>
                          </w:r>
                          <w:r>
                            <w:rPr>
                              <w:rFonts w:ascii="Arial"/>
                              <w:b/>
                              <w:color w:val="FFFFFF"/>
                              <w:sz w:val="22"/>
                            </w:rPr>
                            <w:t>19</w:t>
                          </w:r>
                          <w:r>
                            <w:rPr>
                              <w:rFonts w:ascii="Arial"/>
                              <w:b/>
                              <w:color w:val="FFFFFF"/>
                              <w:spacing w:val="-6"/>
                              <w:sz w:val="22"/>
                            </w:rPr>
                            <w:t> </w:t>
                          </w:r>
                          <w:r>
                            <w:rPr>
                              <w:rFonts w:ascii="Arial"/>
                              <w:b/>
                              <w:color w:val="FFFFFF"/>
                              <w:sz w:val="22"/>
                            </w:rPr>
                            <w:t>Issue</w:t>
                          </w:r>
                          <w:r>
                            <w:rPr>
                              <w:rFonts w:ascii="Arial"/>
                              <w:b/>
                              <w:color w:val="FFFFFF"/>
                              <w:spacing w:val="-6"/>
                              <w:sz w:val="22"/>
                            </w:rPr>
                            <w:t> </w:t>
                          </w:r>
                          <w:r>
                            <w:rPr>
                              <w:rFonts w:ascii="Arial"/>
                              <w:b/>
                              <w:color w:val="FFFFFF"/>
                              <w:sz w:val="22"/>
                            </w:rPr>
                            <w:t>1</w:t>
                          </w:r>
                          <w:r>
                            <w:rPr>
                              <w:rFonts w:ascii="Arial"/>
                              <w:b/>
                              <w:color w:val="FFFFFF"/>
                              <w:spacing w:val="-6"/>
                              <w:sz w:val="22"/>
                            </w:rPr>
                            <w:t> </w:t>
                          </w:r>
                          <w:r>
                            <w:rPr>
                              <w:rFonts w:ascii="Arial"/>
                              <w:b/>
                              <w:color w:val="FFFFFF"/>
                              <w:spacing w:val="-2"/>
                              <w:sz w:val="22"/>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5.910431pt;margin-top:28.116352pt;width:111.6pt;height:27.3pt;mso-position-horizontal-relative:page;mso-position-vertical-relative:page;z-index:-15792640" type="#_x0000_t202" id="docshape4" filled="false" stroked="false">
              <v:textbox inset="0,0,0,0">
                <w:txbxContent>
                  <w:p>
                    <w:pPr>
                      <w:spacing w:before="13"/>
                      <w:ind w:left="20" w:right="0" w:firstLine="0"/>
                      <w:jc w:val="left"/>
                      <w:rPr>
                        <w:rFonts w:ascii="Arial"/>
                        <w:b/>
                        <w:sz w:val="22"/>
                      </w:rPr>
                    </w:pPr>
                    <w:r>
                      <w:rPr>
                        <w:rFonts w:ascii="Arial"/>
                        <w:b/>
                        <w:color w:val="FFFFFF"/>
                        <w:sz w:val="22"/>
                      </w:rPr>
                      <w:t>Vol.</w:t>
                    </w:r>
                    <w:r>
                      <w:rPr>
                        <w:rFonts w:ascii="Arial"/>
                        <w:b/>
                        <w:color w:val="FFFFFF"/>
                        <w:spacing w:val="-8"/>
                        <w:sz w:val="22"/>
                      </w:rPr>
                      <w:t> </w:t>
                    </w:r>
                    <w:r>
                      <w:rPr>
                        <w:rFonts w:ascii="Arial"/>
                        <w:b/>
                        <w:color w:val="FFFFFF"/>
                        <w:sz w:val="22"/>
                      </w:rPr>
                      <w:t>18</w:t>
                    </w:r>
                    <w:r>
                      <w:rPr>
                        <w:rFonts w:ascii="Arial"/>
                        <w:b/>
                        <w:color w:val="FFFFFF"/>
                        <w:spacing w:val="-6"/>
                        <w:sz w:val="22"/>
                      </w:rPr>
                      <w:t> </w:t>
                    </w:r>
                    <w:r>
                      <w:rPr>
                        <w:rFonts w:ascii="Arial"/>
                        <w:b/>
                        <w:color w:val="FFFFFF"/>
                        <w:sz w:val="22"/>
                      </w:rPr>
                      <w:t>Issue</w:t>
                    </w:r>
                    <w:r>
                      <w:rPr>
                        <w:rFonts w:ascii="Arial"/>
                        <w:b/>
                        <w:color w:val="FFFFFF"/>
                        <w:spacing w:val="-6"/>
                        <w:sz w:val="22"/>
                      </w:rPr>
                      <w:t> </w:t>
                    </w:r>
                    <w:r>
                      <w:rPr>
                        <w:rFonts w:ascii="Arial"/>
                        <w:b/>
                        <w:color w:val="FFFFFF"/>
                        <w:sz w:val="22"/>
                      </w:rPr>
                      <w:t>4</w:t>
                    </w:r>
                    <w:r>
                      <w:rPr>
                        <w:rFonts w:ascii="Arial"/>
                        <w:b/>
                        <w:color w:val="FFFFFF"/>
                        <w:spacing w:val="-6"/>
                        <w:sz w:val="22"/>
                      </w:rPr>
                      <w:t> </w:t>
                    </w:r>
                    <w:r>
                      <w:rPr>
                        <w:rFonts w:ascii="Arial"/>
                        <w:b/>
                        <w:color w:val="FFFFFF"/>
                        <w:spacing w:val="-10"/>
                        <w:sz w:val="22"/>
                      </w:rPr>
                      <w:t>&amp;</w:t>
                    </w:r>
                  </w:p>
                  <w:p>
                    <w:pPr>
                      <w:spacing w:before="6"/>
                      <w:ind w:left="20" w:right="0" w:firstLine="0"/>
                      <w:jc w:val="left"/>
                      <w:rPr>
                        <w:rFonts w:ascii="Arial"/>
                        <w:b/>
                        <w:sz w:val="22"/>
                      </w:rPr>
                    </w:pPr>
                    <w:r>
                      <w:rPr>
                        <w:rFonts w:ascii="Arial"/>
                        <w:b/>
                        <w:color w:val="FFFFFF"/>
                        <w:sz w:val="22"/>
                      </w:rPr>
                      <w:t>Vol.</w:t>
                    </w:r>
                    <w:r>
                      <w:rPr>
                        <w:rFonts w:ascii="Arial"/>
                        <w:b/>
                        <w:color w:val="FFFFFF"/>
                        <w:spacing w:val="-8"/>
                        <w:sz w:val="22"/>
                      </w:rPr>
                      <w:t> </w:t>
                    </w:r>
                    <w:r>
                      <w:rPr>
                        <w:rFonts w:ascii="Arial"/>
                        <w:b/>
                        <w:color w:val="FFFFFF"/>
                        <w:sz w:val="22"/>
                      </w:rPr>
                      <w:t>19</w:t>
                    </w:r>
                    <w:r>
                      <w:rPr>
                        <w:rFonts w:ascii="Arial"/>
                        <w:b/>
                        <w:color w:val="FFFFFF"/>
                        <w:spacing w:val="-6"/>
                        <w:sz w:val="22"/>
                      </w:rPr>
                      <w:t> </w:t>
                    </w:r>
                    <w:r>
                      <w:rPr>
                        <w:rFonts w:ascii="Arial"/>
                        <w:b/>
                        <w:color w:val="FFFFFF"/>
                        <w:sz w:val="22"/>
                      </w:rPr>
                      <w:t>Issue</w:t>
                    </w:r>
                    <w:r>
                      <w:rPr>
                        <w:rFonts w:ascii="Arial"/>
                        <w:b/>
                        <w:color w:val="FFFFFF"/>
                        <w:spacing w:val="-6"/>
                        <w:sz w:val="22"/>
                      </w:rPr>
                      <w:t> </w:t>
                    </w:r>
                    <w:r>
                      <w:rPr>
                        <w:rFonts w:ascii="Arial"/>
                        <w:b/>
                        <w:color w:val="FFFFFF"/>
                        <w:sz w:val="22"/>
                      </w:rPr>
                      <w:t>1</w:t>
                    </w:r>
                    <w:r>
                      <w:rPr>
                        <w:rFonts w:ascii="Arial"/>
                        <w:b/>
                        <w:color w:val="FFFFFF"/>
                        <w:spacing w:val="-6"/>
                        <w:sz w:val="22"/>
                      </w:rPr>
                      <w:t> </w:t>
                    </w:r>
                    <w:r>
                      <w:rPr>
                        <w:rFonts w:ascii="Arial"/>
                        <w:b/>
                        <w:color w:val="FFFFFF"/>
                        <w:spacing w:val="-2"/>
                        <w:sz w:val="22"/>
                      </w:rPr>
                      <w:t>(2024)</w:t>
                    </w:r>
                  </w:p>
                </w:txbxContent>
              </v:textbox>
              <w10:wrap type="none"/>
            </v:shape>
          </w:pict>
        </mc:Fallback>
      </mc:AlternateContent>
    </w:r>
    <w:r>
      <w:rPr/>
      <mc:AlternateContent>
        <mc:Choice Requires="wps">
          <w:drawing>
            <wp:anchor distT="0" distB="0" distL="0" distR="0" allowOverlap="1" layoutInCell="1" locked="0" behindDoc="1" simplePos="0" relativeHeight="487524352">
              <wp:simplePos x="0" y="0"/>
              <wp:positionH relativeFrom="page">
                <wp:posOffset>1005719</wp:posOffset>
              </wp:positionH>
              <wp:positionV relativeFrom="page">
                <wp:posOffset>437480</wp:posOffset>
              </wp:positionV>
              <wp:extent cx="4788535" cy="1962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788535" cy="196215"/>
                      </a:xfrm>
                      <a:prstGeom prst="rect">
                        <a:avLst/>
                      </a:prstGeom>
                    </wps:spPr>
                    <wps:txbx>
                      <w:txbxContent>
                        <w:p>
                          <w:pPr>
                            <w:spacing w:before="12"/>
                            <w:ind w:left="20" w:right="0" w:firstLine="0"/>
                            <w:jc w:val="left"/>
                            <w:rPr>
                              <w:rFonts w:ascii="Arial"/>
                              <w:b/>
                              <w:sz w:val="24"/>
                            </w:rPr>
                          </w:pPr>
                          <w:r>
                            <w:rPr>
                              <w:rFonts w:ascii="Arial"/>
                              <w:b/>
                              <w:color w:val="FFFFFF"/>
                              <w:sz w:val="24"/>
                            </w:rPr>
                            <w:t>REVIEW</w:t>
                          </w:r>
                          <w:r>
                            <w:rPr>
                              <w:rFonts w:ascii="Arial"/>
                              <w:b/>
                              <w:color w:val="FFFFFF"/>
                              <w:spacing w:val="-19"/>
                              <w:sz w:val="24"/>
                            </w:rPr>
                            <w:t> </w:t>
                          </w:r>
                          <w:r>
                            <w:rPr>
                              <w:rFonts w:ascii="Arial"/>
                              <w:b/>
                              <w:color w:val="FFFFFF"/>
                              <w:sz w:val="24"/>
                            </w:rPr>
                            <w:t>OF</w:t>
                          </w:r>
                          <w:r>
                            <w:rPr>
                              <w:rFonts w:ascii="Arial"/>
                              <w:b/>
                              <w:color w:val="FFFFFF"/>
                              <w:spacing w:val="-14"/>
                              <w:sz w:val="24"/>
                            </w:rPr>
                            <w:t> </w:t>
                          </w:r>
                          <w:r>
                            <w:rPr>
                              <w:rFonts w:ascii="Arial"/>
                              <w:b/>
                              <w:color w:val="FFFFFF"/>
                              <w:sz w:val="24"/>
                            </w:rPr>
                            <w:t>DISABILITY</w:t>
                          </w:r>
                          <w:r>
                            <w:rPr>
                              <w:rFonts w:ascii="Arial"/>
                              <w:b/>
                              <w:color w:val="FFFFFF"/>
                              <w:spacing w:val="-14"/>
                              <w:sz w:val="24"/>
                            </w:rPr>
                            <w:t> </w:t>
                          </w:r>
                          <w:r>
                            <w:rPr>
                              <w:rFonts w:ascii="Arial"/>
                              <w:b/>
                              <w:color w:val="FFFFFF"/>
                              <w:sz w:val="24"/>
                            </w:rPr>
                            <w:t>STUDIES:</w:t>
                          </w:r>
                          <w:r>
                            <w:rPr>
                              <w:rFonts w:ascii="Arial"/>
                              <w:b/>
                              <w:color w:val="FFFFFF"/>
                              <w:spacing w:val="-17"/>
                              <w:sz w:val="24"/>
                            </w:rPr>
                            <w:t> </w:t>
                          </w:r>
                          <w:r>
                            <w:rPr>
                              <w:rFonts w:ascii="Arial"/>
                              <w:b/>
                              <w:color w:val="FFFFFF"/>
                              <w:sz w:val="24"/>
                            </w:rPr>
                            <w:t>AN</w:t>
                          </w:r>
                          <w:r>
                            <w:rPr>
                              <w:rFonts w:ascii="Arial"/>
                              <w:b/>
                              <w:color w:val="FFFFFF"/>
                              <w:spacing w:val="-14"/>
                              <w:sz w:val="24"/>
                            </w:rPr>
                            <w:t> </w:t>
                          </w:r>
                          <w:r>
                            <w:rPr>
                              <w:rFonts w:ascii="Arial"/>
                              <w:b/>
                              <w:color w:val="FFFFFF"/>
                              <w:sz w:val="24"/>
                            </w:rPr>
                            <w:t>INTERNATIONAL</w:t>
                          </w:r>
                          <w:r>
                            <w:rPr>
                              <w:rFonts w:ascii="Arial"/>
                              <w:b/>
                              <w:color w:val="FFFFFF"/>
                              <w:spacing w:val="-14"/>
                              <w:sz w:val="24"/>
                            </w:rPr>
                            <w:t> </w:t>
                          </w:r>
                          <w:r>
                            <w:rPr>
                              <w:rFonts w:ascii="Arial"/>
                              <w:b/>
                              <w:color w:val="FFFFFF"/>
                              <w:spacing w:val="-2"/>
                              <w:sz w:val="24"/>
                            </w:rPr>
                            <w:t>JOURNAL</w:t>
                          </w:r>
                        </w:p>
                      </w:txbxContent>
                    </wps:txbx>
                    <wps:bodyPr wrap="square" lIns="0" tIns="0" rIns="0" bIns="0" rtlCol="0">
                      <a:noAutofit/>
                    </wps:bodyPr>
                  </wps:wsp>
                </a:graphicData>
              </a:graphic>
            </wp:anchor>
          </w:drawing>
        </mc:Choice>
        <mc:Fallback>
          <w:pict>
            <v:shape style="position:absolute;margin-left:79.190536pt;margin-top:34.447289pt;width:377.05pt;height:15.45pt;mso-position-horizontal-relative:page;mso-position-vertical-relative:page;z-index:-15792128" type="#_x0000_t202" id="docshape5" filled="false" stroked="false">
              <v:textbox inset="0,0,0,0">
                <w:txbxContent>
                  <w:p>
                    <w:pPr>
                      <w:spacing w:before="12"/>
                      <w:ind w:left="20" w:right="0" w:firstLine="0"/>
                      <w:jc w:val="left"/>
                      <w:rPr>
                        <w:rFonts w:ascii="Arial"/>
                        <w:b/>
                        <w:sz w:val="24"/>
                      </w:rPr>
                    </w:pPr>
                    <w:r>
                      <w:rPr>
                        <w:rFonts w:ascii="Arial"/>
                        <w:b/>
                        <w:color w:val="FFFFFF"/>
                        <w:sz w:val="24"/>
                      </w:rPr>
                      <w:t>REVIEW</w:t>
                    </w:r>
                    <w:r>
                      <w:rPr>
                        <w:rFonts w:ascii="Arial"/>
                        <w:b/>
                        <w:color w:val="FFFFFF"/>
                        <w:spacing w:val="-19"/>
                        <w:sz w:val="24"/>
                      </w:rPr>
                      <w:t> </w:t>
                    </w:r>
                    <w:r>
                      <w:rPr>
                        <w:rFonts w:ascii="Arial"/>
                        <w:b/>
                        <w:color w:val="FFFFFF"/>
                        <w:sz w:val="24"/>
                      </w:rPr>
                      <w:t>OF</w:t>
                    </w:r>
                    <w:r>
                      <w:rPr>
                        <w:rFonts w:ascii="Arial"/>
                        <w:b/>
                        <w:color w:val="FFFFFF"/>
                        <w:spacing w:val="-14"/>
                        <w:sz w:val="24"/>
                      </w:rPr>
                      <w:t> </w:t>
                    </w:r>
                    <w:r>
                      <w:rPr>
                        <w:rFonts w:ascii="Arial"/>
                        <w:b/>
                        <w:color w:val="FFFFFF"/>
                        <w:sz w:val="24"/>
                      </w:rPr>
                      <w:t>DISABILITY</w:t>
                    </w:r>
                    <w:r>
                      <w:rPr>
                        <w:rFonts w:ascii="Arial"/>
                        <w:b/>
                        <w:color w:val="FFFFFF"/>
                        <w:spacing w:val="-14"/>
                        <w:sz w:val="24"/>
                      </w:rPr>
                      <w:t> </w:t>
                    </w:r>
                    <w:r>
                      <w:rPr>
                        <w:rFonts w:ascii="Arial"/>
                        <w:b/>
                        <w:color w:val="FFFFFF"/>
                        <w:sz w:val="24"/>
                      </w:rPr>
                      <w:t>STUDIES:</w:t>
                    </w:r>
                    <w:r>
                      <w:rPr>
                        <w:rFonts w:ascii="Arial"/>
                        <w:b/>
                        <w:color w:val="FFFFFF"/>
                        <w:spacing w:val="-17"/>
                        <w:sz w:val="24"/>
                      </w:rPr>
                      <w:t> </w:t>
                    </w:r>
                    <w:r>
                      <w:rPr>
                        <w:rFonts w:ascii="Arial"/>
                        <w:b/>
                        <w:color w:val="FFFFFF"/>
                        <w:sz w:val="24"/>
                      </w:rPr>
                      <w:t>AN</w:t>
                    </w:r>
                    <w:r>
                      <w:rPr>
                        <w:rFonts w:ascii="Arial"/>
                        <w:b/>
                        <w:color w:val="FFFFFF"/>
                        <w:spacing w:val="-14"/>
                        <w:sz w:val="24"/>
                      </w:rPr>
                      <w:t> </w:t>
                    </w:r>
                    <w:r>
                      <w:rPr>
                        <w:rFonts w:ascii="Arial"/>
                        <w:b/>
                        <w:color w:val="FFFFFF"/>
                        <w:sz w:val="24"/>
                      </w:rPr>
                      <w:t>INTERNATIONAL</w:t>
                    </w:r>
                    <w:r>
                      <w:rPr>
                        <w:rFonts w:ascii="Arial"/>
                        <w:b/>
                        <w:color w:val="FFFFFF"/>
                        <w:spacing w:val="-14"/>
                        <w:sz w:val="24"/>
                      </w:rPr>
                      <w:t> </w:t>
                    </w:r>
                    <w:r>
                      <w:rPr>
                        <w:rFonts w:ascii="Arial"/>
                        <w:b/>
                        <w:color w:val="FFFFFF"/>
                        <w:spacing w:val="-2"/>
                        <w:sz w:val="24"/>
                      </w:rPr>
                      <w:t>JOURNAL</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3"/>
      <w:jc w:val="center"/>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word_editorial2.docx</dc:title>
  <dcterms:created xsi:type="dcterms:W3CDTF">2024-01-19T09:49:26Z</dcterms:created>
  <dcterms:modified xsi:type="dcterms:W3CDTF">2024-01-19T09:49:26Z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Word</vt:lpwstr>
  </property>
  <property fmtid="{D5CDD505-2E9C-101B-9397-08002B2CF9AE}" pid="4" name="LastSaved">
    <vt:filetime>2024-01-19T00:00:00Z</vt:filetime>
  </property>
  <property fmtid="{D5CDD505-2E9C-101B-9397-08002B2CF9AE}" pid="5" name="Producer">
    <vt:lpwstr>macOS Version 10.15.7 (Build 19H2026) Quartz PDFContext</vt:lpwstr>
  </property>
</Properties>
</file>