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77777777" w:rsidR="007633FC" w:rsidRDefault="00000000">
      <w:pPr>
        <w:widowControl/>
        <w:spacing w:after="0"/>
        <w:ind w:firstLine="0"/>
      </w:pPr>
      <w:r>
        <w:t xml:space="preserve"> </w:t>
      </w:r>
    </w:p>
    <w:p w14:paraId="00000002" w14:textId="77777777" w:rsidR="007633FC" w:rsidRDefault="00000000">
      <w:pPr>
        <w:widowControl/>
        <w:spacing w:line="523" w:lineRule="auto"/>
        <w:ind w:firstLine="0"/>
        <w:jc w:val="center"/>
        <w:rPr>
          <w:b/>
        </w:rPr>
      </w:pPr>
      <w:r>
        <w:rPr>
          <w:b/>
        </w:rPr>
        <w:t xml:space="preserve"> </w:t>
      </w:r>
    </w:p>
    <w:p w14:paraId="00000003" w14:textId="77777777" w:rsidR="007633FC" w:rsidRDefault="00000000">
      <w:pPr>
        <w:widowControl/>
        <w:spacing w:line="523" w:lineRule="auto"/>
        <w:ind w:firstLine="0"/>
        <w:jc w:val="center"/>
        <w:rPr>
          <w:b/>
        </w:rPr>
      </w:pPr>
      <w:r>
        <w:rPr>
          <w:b/>
        </w:rPr>
        <w:t xml:space="preserve"> </w:t>
      </w:r>
    </w:p>
    <w:p w14:paraId="00000004" w14:textId="77777777" w:rsidR="007633FC" w:rsidRDefault="00000000">
      <w:pPr>
        <w:widowControl/>
        <w:spacing w:line="523" w:lineRule="auto"/>
        <w:ind w:firstLine="0"/>
        <w:jc w:val="center"/>
        <w:rPr>
          <w:b/>
        </w:rPr>
      </w:pPr>
      <w:r>
        <w:rPr>
          <w:b/>
        </w:rPr>
        <w:t xml:space="preserve"> </w:t>
      </w:r>
    </w:p>
    <w:p w14:paraId="00000005" w14:textId="77777777" w:rsidR="007633FC" w:rsidRDefault="00000000">
      <w:pPr>
        <w:widowControl/>
        <w:spacing w:line="523" w:lineRule="auto"/>
        <w:ind w:firstLine="0"/>
        <w:jc w:val="center"/>
        <w:rPr>
          <w:b/>
        </w:rPr>
      </w:pPr>
      <w:r>
        <w:rPr>
          <w:b/>
        </w:rPr>
        <w:t xml:space="preserve"> </w:t>
      </w:r>
    </w:p>
    <w:p w14:paraId="00000006" w14:textId="77777777" w:rsidR="007633FC" w:rsidRDefault="00000000">
      <w:pPr>
        <w:widowControl/>
        <w:spacing w:line="523" w:lineRule="auto"/>
        <w:ind w:firstLine="0"/>
        <w:jc w:val="center"/>
        <w:rPr>
          <w:rFonts w:ascii="Arial" w:eastAsia="Arial" w:hAnsi="Arial" w:cs="Arial"/>
          <w:b/>
        </w:rPr>
      </w:pPr>
      <w:r>
        <w:rPr>
          <w:rFonts w:ascii="Arial" w:eastAsia="Arial" w:hAnsi="Arial" w:cs="Arial"/>
          <w:b/>
        </w:rPr>
        <w:t>Editorial</w:t>
      </w:r>
    </w:p>
    <w:p w14:paraId="00000007" w14:textId="77777777" w:rsidR="007633FC" w:rsidRDefault="00000000">
      <w:pPr>
        <w:widowControl/>
        <w:spacing w:after="0" w:line="480" w:lineRule="auto"/>
        <w:ind w:firstLine="0"/>
        <w:jc w:val="center"/>
        <w:rPr>
          <w:b/>
        </w:rPr>
      </w:pPr>
      <w:r>
        <w:rPr>
          <w:b/>
        </w:rPr>
        <w:t>Welcome to the Conference Proceedings of the 39</w:t>
      </w:r>
      <w:r>
        <w:rPr>
          <w:b/>
          <w:vertAlign w:val="superscript"/>
        </w:rPr>
        <w:t>th</w:t>
      </w:r>
      <w:r>
        <w:rPr>
          <w:b/>
        </w:rPr>
        <w:t xml:space="preserve"> Annual</w:t>
      </w:r>
    </w:p>
    <w:p w14:paraId="00000008" w14:textId="77777777" w:rsidR="007633FC" w:rsidRDefault="00000000">
      <w:pPr>
        <w:widowControl/>
        <w:spacing w:after="0" w:line="480" w:lineRule="auto"/>
        <w:ind w:firstLine="0"/>
        <w:jc w:val="center"/>
        <w:rPr>
          <w:b/>
        </w:rPr>
      </w:pPr>
      <w:r>
        <w:rPr>
          <w:b/>
        </w:rPr>
        <w:t>Pacific Rim International Conference on Disability &amp; Diversity 2024</w:t>
      </w:r>
      <w:r>
        <w:rPr>
          <w:b/>
        </w:rPr>
        <w:br/>
      </w:r>
      <w:r>
        <w:rPr>
          <w:b/>
        </w:rPr>
        <w:br/>
      </w:r>
    </w:p>
    <w:p w14:paraId="00000009" w14:textId="77777777" w:rsidR="007633FC" w:rsidRDefault="00000000">
      <w:pPr>
        <w:widowControl/>
        <w:spacing w:after="0" w:line="480" w:lineRule="auto"/>
        <w:ind w:firstLine="0"/>
        <w:jc w:val="center"/>
        <w:rPr>
          <w:vertAlign w:val="superscript"/>
        </w:rPr>
      </w:pPr>
      <w:r>
        <w:t>Holly Manaseri</w:t>
      </w:r>
      <w:r>
        <w:rPr>
          <w:vertAlign w:val="superscript"/>
        </w:rPr>
        <w:t>1</w:t>
      </w:r>
      <w:r>
        <w:t xml:space="preserve"> and Lauren Lum Ho</w:t>
      </w:r>
      <w:r>
        <w:rPr>
          <w:vertAlign w:val="superscript"/>
        </w:rPr>
        <w:t>2</w:t>
      </w:r>
    </w:p>
    <w:p w14:paraId="0000000A" w14:textId="77777777" w:rsidR="007633FC" w:rsidRDefault="00000000">
      <w:pPr>
        <w:widowControl/>
        <w:spacing w:after="0" w:line="480" w:lineRule="auto"/>
        <w:ind w:firstLine="0"/>
        <w:jc w:val="center"/>
      </w:pPr>
      <w:r>
        <w:rPr>
          <w:vertAlign w:val="superscript"/>
        </w:rPr>
        <w:t xml:space="preserve">1 </w:t>
      </w:r>
      <w:r>
        <w:t xml:space="preserve">Conference Chair 2024, Center on Disability Studies, University of </w:t>
      </w:r>
      <w:proofErr w:type="spellStart"/>
      <w:r>
        <w:t>Hawaiʻi</w:t>
      </w:r>
      <w:proofErr w:type="spellEnd"/>
      <w:r>
        <w:t xml:space="preserve"> at </w:t>
      </w:r>
      <w:proofErr w:type="spellStart"/>
      <w:r>
        <w:t>Mānoa</w:t>
      </w:r>
      <w:proofErr w:type="spellEnd"/>
      <w:r>
        <w:br/>
      </w:r>
      <w:r>
        <w:rPr>
          <w:vertAlign w:val="superscript"/>
        </w:rPr>
        <w:t xml:space="preserve">2 </w:t>
      </w:r>
      <w:r>
        <w:t xml:space="preserve">Conference Co-Chair 2024, Center on Disability Studies, University of </w:t>
      </w:r>
      <w:proofErr w:type="spellStart"/>
      <w:r>
        <w:t>Hawaiʻi</w:t>
      </w:r>
      <w:proofErr w:type="spellEnd"/>
      <w:r>
        <w:t xml:space="preserve"> at Mānoa</w:t>
      </w:r>
    </w:p>
    <w:p w14:paraId="0000000B" w14:textId="77777777" w:rsidR="007633FC" w:rsidRDefault="00000000">
      <w:pPr>
        <w:widowControl/>
        <w:spacing w:after="0" w:line="480" w:lineRule="auto"/>
        <w:ind w:firstLine="0"/>
        <w:jc w:val="center"/>
      </w:pPr>
      <w:r>
        <w:br/>
      </w:r>
      <w:r>
        <w:br/>
      </w:r>
      <w:r>
        <w:br/>
      </w:r>
    </w:p>
    <w:p w14:paraId="0000000C" w14:textId="77777777" w:rsidR="007633FC" w:rsidRDefault="00000000">
      <w:pPr>
        <w:widowControl/>
        <w:spacing w:after="0" w:line="480" w:lineRule="auto"/>
        <w:ind w:firstLine="0"/>
        <w:jc w:val="center"/>
        <w:rPr>
          <w:vertAlign w:val="superscript"/>
        </w:rPr>
      </w:pPr>
      <w:r>
        <w:rPr>
          <w:vertAlign w:val="superscript"/>
        </w:rPr>
        <w:t xml:space="preserve"> </w:t>
      </w:r>
    </w:p>
    <w:p w14:paraId="0000000D" w14:textId="77777777" w:rsidR="007633FC" w:rsidRDefault="00000000">
      <w:pPr>
        <w:widowControl/>
        <w:spacing w:after="0" w:line="480" w:lineRule="auto"/>
        <w:ind w:firstLine="0"/>
        <w:jc w:val="center"/>
        <w:rPr>
          <w:vertAlign w:val="superscript"/>
        </w:rPr>
      </w:pPr>
      <w:r>
        <w:rPr>
          <w:vertAlign w:val="superscript"/>
        </w:rPr>
        <w:t xml:space="preserve"> </w:t>
      </w:r>
    </w:p>
    <w:p w14:paraId="0000000E" w14:textId="77777777" w:rsidR="007633FC" w:rsidRDefault="00000000">
      <w:pPr>
        <w:widowControl/>
        <w:spacing w:after="0" w:line="480" w:lineRule="auto"/>
        <w:ind w:firstLine="0"/>
        <w:jc w:val="center"/>
        <w:rPr>
          <w:vertAlign w:val="superscript"/>
        </w:rPr>
      </w:pPr>
      <w:r>
        <w:rPr>
          <w:vertAlign w:val="superscript"/>
        </w:rPr>
        <w:t xml:space="preserve"> </w:t>
      </w:r>
    </w:p>
    <w:p w14:paraId="0000000F" w14:textId="77777777" w:rsidR="007633FC" w:rsidRDefault="00000000">
      <w:pPr>
        <w:widowControl/>
        <w:spacing w:after="0" w:line="480" w:lineRule="auto"/>
        <w:ind w:firstLine="0"/>
        <w:jc w:val="center"/>
        <w:rPr>
          <w:vertAlign w:val="superscript"/>
        </w:rPr>
      </w:pPr>
      <w:r>
        <w:rPr>
          <w:vertAlign w:val="superscript"/>
        </w:rPr>
        <w:t xml:space="preserve"> </w:t>
      </w:r>
    </w:p>
    <w:p w14:paraId="00000010" w14:textId="77777777" w:rsidR="007633FC" w:rsidRDefault="00000000">
      <w:pPr>
        <w:widowControl/>
        <w:spacing w:after="0" w:line="480" w:lineRule="auto"/>
        <w:ind w:firstLine="0"/>
        <w:jc w:val="center"/>
        <w:rPr>
          <w:vertAlign w:val="superscript"/>
        </w:rPr>
      </w:pPr>
      <w:r>
        <w:rPr>
          <w:vertAlign w:val="superscript"/>
        </w:rPr>
        <w:t xml:space="preserve"> </w:t>
      </w:r>
    </w:p>
    <w:p w14:paraId="00000011" w14:textId="77777777" w:rsidR="007633FC" w:rsidRDefault="00000000">
      <w:pPr>
        <w:widowControl/>
        <w:spacing w:after="0" w:line="480" w:lineRule="auto"/>
        <w:ind w:firstLine="0"/>
        <w:jc w:val="center"/>
        <w:rPr>
          <w:vertAlign w:val="superscript"/>
        </w:rPr>
      </w:pPr>
      <w:r>
        <w:rPr>
          <w:vertAlign w:val="superscript"/>
        </w:rPr>
        <w:t xml:space="preserve"> </w:t>
      </w:r>
    </w:p>
    <w:p w14:paraId="00000012" w14:textId="77777777" w:rsidR="007633FC" w:rsidRDefault="00000000">
      <w:pPr>
        <w:widowControl/>
        <w:spacing w:after="0" w:line="480" w:lineRule="auto"/>
        <w:ind w:firstLine="0"/>
        <w:rPr>
          <w:vertAlign w:val="superscript"/>
        </w:rPr>
      </w:pPr>
      <w:r>
        <w:rPr>
          <w:vertAlign w:val="superscript"/>
        </w:rPr>
        <w:lastRenderedPageBreak/>
        <w:t xml:space="preserve"> </w:t>
      </w:r>
    </w:p>
    <w:p w14:paraId="00000013" w14:textId="77777777" w:rsidR="007633FC" w:rsidRDefault="00000000">
      <w:pPr>
        <w:widowControl/>
        <w:spacing w:after="0" w:line="480" w:lineRule="auto"/>
        <w:ind w:firstLine="0"/>
        <w:jc w:val="center"/>
        <w:rPr>
          <w:b/>
        </w:rPr>
      </w:pPr>
      <w:r>
        <w:rPr>
          <w:b/>
        </w:rPr>
        <w:t>Abstract</w:t>
      </w:r>
    </w:p>
    <w:p w14:paraId="00000014" w14:textId="77777777" w:rsidR="007633FC" w:rsidRDefault="00000000">
      <w:pPr>
        <w:widowControl/>
        <w:spacing w:after="0" w:line="480" w:lineRule="auto"/>
        <w:ind w:firstLine="0"/>
      </w:pPr>
      <w:r>
        <w:t xml:space="preserve">This is a welcome message for the Conference Proceedings of the 39th Annual Pacific Rim International Conference on Disability &amp; Diversity 2024 organized by the Center on Disability Studies, College of Education, University of Hawai’i at </w:t>
      </w:r>
      <w:proofErr w:type="spellStart"/>
      <w:r>
        <w:t>Mānoa</w:t>
      </w:r>
      <w:proofErr w:type="spellEnd"/>
      <w:r>
        <w:t>.</w:t>
      </w:r>
    </w:p>
    <w:p w14:paraId="00000015" w14:textId="77777777" w:rsidR="007633FC" w:rsidRDefault="00000000">
      <w:pPr>
        <w:widowControl/>
        <w:spacing w:after="0"/>
      </w:pPr>
      <w:r>
        <w:rPr>
          <w:i/>
        </w:rPr>
        <w:t xml:space="preserve">Keywords: </w:t>
      </w:r>
      <w:r>
        <w:t>Pacific Rim, disability, conference</w:t>
      </w:r>
    </w:p>
    <w:p w14:paraId="00000016" w14:textId="77777777" w:rsidR="007633FC" w:rsidRDefault="00000000">
      <w:pPr>
        <w:widowControl/>
        <w:spacing w:after="0"/>
        <w:ind w:firstLine="0"/>
      </w:pPr>
      <w:r>
        <w:t xml:space="preserve"> </w:t>
      </w:r>
    </w:p>
    <w:p w14:paraId="00000017" w14:textId="77777777" w:rsidR="007633FC" w:rsidRDefault="00000000">
      <w:pPr>
        <w:widowControl/>
        <w:spacing w:after="0"/>
        <w:ind w:firstLine="0"/>
      </w:pPr>
      <w:r>
        <w:t xml:space="preserve"> </w:t>
      </w:r>
    </w:p>
    <w:p w14:paraId="00000018" w14:textId="77777777" w:rsidR="007633FC" w:rsidRDefault="00000000">
      <w:pPr>
        <w:widowControl/>
        <w:spacing w:after="0"/>
        <w:ind w:firstLine="0"/>
      </w:pPr>
      <w:r>
        <w:t xml:space="preserve"> </w:t>
      </w:r>
    </w:p>
    <w:p w14:paraId="00000019" w14:textId="77777777" w:rsidR="007633FC" w:rsidRDefault="00000000">
      <w:pPr>
        <w:widowControl/>
        <w:spacing w:after="0"/>
        <w:ind w:firstLine="0"/>
      </w:pPr>
      <w:r>
        <w:t xml:space="preserve"> </w:t>
      </w:r>
    </w:p>
    <w:p w14:paraId="0000001A" w14:textId="77777777" w:rsidR="007633FC" w:rsidRDefault="00000000">
      <w:pPr>
        <w:widowControl/>
        <w:spacing w:after="0"/>
        <w:ind w:firstLine="0"/>
      </w:pPr>
      <w:r>
        <w:t xml:space="preserve"> </w:t>
      </w:r>
    </w:p>
    <w:p w14:paraId="0000001B" w14:textId="77777777" w:rsidR="007633FC" w:rsidRDefault="00000000">
      <w:pPr>
        <w:widowControl/>
        <w:spacing w:after="0"/>
        <w:ind w:firstLine="0"/>
      </w:pPr>
      <w:r>
        <w:t xml:space="preserve"> </w:t>
      </w:r>
    </w:p>
    <w:p w14:paraId="0000001C" w14:textId="77777777" w:rsidR="007633FC" w:rsidRDefault="00000000">
      <w:pPr>
        <w:widowControl/>
        <w:spacing w:after="0"/>
        <w:ind w:firstLine="0"/>
      </w:pPr>
      <w:r>
        <w:t xml:space="preserve"> </w:t>
      </w:r>
    </w:p>
    <w:p w14:paraId="0000001D" w14:textId="77777777" w:rsidR="007633FC" w:rsidRDefault="00000000">
      <w:pPr>
        <w:widowControl/>
        <w:spacing w:after="0"/>
        <w:ind w:firstLine="0"/>
      </w:pPr>
      <w:r>
        <w:t xml:space="preserve"> </w:t>
      </w:r>
    </w:p>
    <w:p w14:paraId="0000001E" w14:textId="77777777" w:rsidR="007633FC" w:rsidRDefault="00000000">
      <w:pPr>
        <w:widowControl/>
        <w:spacing w:after="0"/>
        <w:ind w:firstLine="0"/>
      </w:pPr>
      <w:r>
        <w:t xml:space="preserve"> </w:t>
      </w:r>
    </w:p>
    <w:p w14:paraId="0000001F" w14:textId="77777777" w:rsidR="007633FC" w:rsidRDefault="00000000">
      <w:pPr>
        <w:widowControl/>
        <w:spacing w:after="0"/>
        <w:ind w:firstLine="0"/>
      </w:pPr>
      <w:r>
        <w:t xml:space="preserve"> </w:t>
      </w:r>
    </w:p>
    <w:p w14:paraId="00000020" w14:textId="77777777" w:rsidR="007633FC" w:rsidRDefault="00000000">
      <w:pPr>
        <w:widowControl/>
        <w:spacing w:after="0"/>
        <w:ind w:firstLine="0"/>
      </w:pPr>
      <w:r>
        <w:t xml:space="preserve"> </w:t>
      </w:r>
    </w:p>
    <w:p w14:paraId="00000021" w14:textId="77777777" w:rsidR="007633FC" w:rsidRDefault="00000000">
      <w:pPr>
        <w:widowControl/>
        <w:spacing w:after="0"/>
        <w:ind w:firstLine="0"/>
      </w:pPr>
      <w:r>
        <w:t xml:space="preserve"> </w:t>
      </w:r>
    </w:p>
    <w:p w14:paraId="00000022" w14:textId="77777777" w:rsidR="007633FC" w:rsidRDefault="00000000">
      <w:pPr>
        <w:widowControl/>
        <w:spacing w:after="0"/>
        <w:ind w:firstLine="0"/>
      </w:pPr>
      <w:r>
        <w:t xml:space="preserve"> </w:t>
      </w:r>
    </w:p>
    <w:p w14:paraId="00000023" w14:textId="77777777" w:rsidR="007633FC" w:rsidRDefault="00000000">
      <w:pPr>
        <w:widowControl/>
        <w:spacing w:after="0"/>
        <w:ind w:firstLine="0"/>
      </w:pPr>
      <w:r>
        <w:t xml:space="preserve"> </w:t>
      </w:r>
    </w:p>
    <w:p w14:paraId="00000024" w14:textId="77777777" w:rsidR="007633FC" w:rsidRDefault="00000000">
      <w:pPr>
        <w:widowControl/>
        <w:spacing w:after="0"/>
        <w:ind w:firstLine="0"/>
      </w:pPr>
      <w:r>
        <w:t xml:space="preserve"> </w:t>
      </w:r>
    </w:p>
    <w:p w14:paraId="00000025" w14:textId="77777777" w:rsidR="007633FC" w:rsidRDefault="00000000">
      <w:pPr>
        <w:widowControl/>
        <w:spacing w:after="0"/>
        <w:ind w:firstLine="0"/>
      </w:pPr>
      <w:r>
        <w:t xml:space="preserve"> </w:t>
      </w:r>
    </w:p>
    <w:p w14:paraId="00000026" w14:textId="77777777" w:rsidR="007633FC" w:rsidRDefault="00000000">
      <w:pPr>
        <w:widowControl/>
        <w:spacing w:after="0"/>
        <w:ind w:firstLine="0"/>
      </w:pPr>
      <w:r>
        <w:t xml:space="preserve"> </w:t>
      </w:r>
    </w:p>
    <w:p w14:paraId="00000027" w14:textId="77777777" w:rsidR="007633FC" w:rsidRDefault="00000000">
      <w:pPr>
        <w:widowControl/>
        <w:spacing w:after="0"/>
        <w:ind w:firstLine="0"/>
      </w:pPr>
      <w:r>
        <w:t xml:space="preserve"> </w:t>
      </w:r>
    </w:p>
    <w:p w14:paraId="00000028" w14:textId="77777777" w:rsidR="007633FC" w:rsidRDefault="00000000">
      <w:pPr>
        <w:widowControl/>
        <w:spacing w:after="0"/>
        <w:ind w:firstLine="0"/>
      </w:pPr>
      <w:r>
        <w:t xml:space="preserve"> </w:t>
      </w:r>
    </w:p>
    <w:p w14:paraId="00000029" w14:textId="77777777" w:rsidR="007633FC" w:rsidRDefault="00000000">
      <w:pPr>
        <w:widowControl/>
        <w:spacing w:after="0"/>
        <w:ind w:firstLine="0"/>
      </w:pPr>
      <w:r>
        <w:t xml:space="preserve"> </w:t>
      </w:r>
    </w:p>
    <w:p w14:paraId="0000002A" w14:textId="77777777" w:rsidR="007633FC" w:rsidRDefault="00000000">
      <w:pPr>
        <w:widowControl/>
        <w:spacing w:after="0"/>
        <w:ind w:firstLine="0"/>
      </w:pPr>
      <w:r>
        <w:t xml:space="preserve"> </w:t>
      </w:r>
    </w:p>
    <w:p w14:paraId="0000002B" w14:textId="77777777" w:rsidR="007633FC" w:rsidRDefault="00000000">
      <w:pPr>
        <w:widowControl/>
        <w:spacing w:after="0"/>
        <w:ind w:firstLine="0"/>
      </w:pPr>
      <w:r>
        <w:t xml:space="preserve"> </w:t>
      </w:r>
    </w:p>
    <w:p w14:paraId="0000002C" w14:textId="77777777" w:rsidR="007633FC" w:rsidRDefault="00000000">
      <w:pPr>
        <w:widowControl/>
        <w:spacing w:after="0"/>
        <w:ind w:firstLine="0"/>
      </w:pPr>
      <w:r>
        <w:t xml:space="preserve"> </w:t>
      </w:r>
    </w:p>
    <w:p w14:paraId="0000002D" w14:textId="77777777" w:rsidR="007633FC" w:rsidRDefault="00000000">
      <w:pPr>
        <w:widowControl/>
        <w:spacing w:after="0"/>
        <w:ind w:firstLine="0"/>
      </w:pPr>
      <w:r>
        <w:t xml:space="preserve"> </w:t>
      </w:r>
    </w:p>
    <w:p w14:paraId="0000002E" w14:textId="77777777" w:rsidR="007633FC" w:rsidRDefault="00000000">
      <w:pPr>
        <w:widowControl/>
        <w:spacing w:after="0"/>
        <w:ind w:firstLine="0"/>
      </w:pPr>
      <w:r>
        <w:t xml:space="preserve"> </w:t>
      </w:r>
    </w:p>
    <w:p w14:paraId="0000002F" w14:textId="77777777" w:rsidR="007633FC" w:rsidRDefault="00000000">
      <w:pPr>
        <w:widowControl/>
        <w:spacing w:after="0"/>
        <w:ind w:firstLine="0"/>
      </w:pPr>
      <w:r>
        <w:t xml:space="preserve"> </w:t>
      </w:r>
    </w:p>
    <w:p w14:paraId="00000030" w14:textId="77777777" w:rsidR="007633FC" w:rsidRDefault="00000000">
      <w:pPr>
        <w:widowControl/>
        <w:spacing w:after="0"/>
        <w:ind w:firstLine="0"/>
      </w:pPr>
      <w:r>
        <w:t xml:space="preserve"> </w:t>
      </w:r>
    </w:p>
    <w:p w14:paraId="00000031" w14:textId="77777777" w:rsidR="007633FC" w:rsidRDefault="00000000">
      <w:pPr>
        <w:widowControl/>
        <w:spacing w:after="0"/>
        <w:ind w:firstLine="0"/>
      </w:pPr>
      <w:r>
        <w:t xml:space="preserve"> </w:t>
      </w:r>
    </w:p>
    <w:p w14:paraId="00000032" w14:textId="77777777" w:rsidR="007633FC" w:rsidRDefault="00000000">
      <w:pPr>
        <w:widowControl/>
        <w:spacing w:after="0"/>
        <w:ind w:firstLine="0"/>
      </w:pPr>
      <w:r>
        <w:t xml:space="preserve"> </w:t>
      </w:r>
    </w:p>
    <w:p w14:paraId="00000033" w14:textId="77777777" w:rsidR="007633FC" w:rsidRDefault="00000000">
      <w:pPr>
        <w:widowControl/>
        <w:spacing w:after="0"/>
        <w:ind w:firstLine="0"/>
      </w:pPr>
      <w:r>
        <w:t xml:space="preserve"> </w:t>
      </w:r>
    </w:p>
    <w:p w14:paraId="00000034" w14:textId="77777777" w:rsidR="007633FC" w:rsidRDefault="00000000">
      <w:pPr>
        <w:widowControl/>
        <w:spacing w:after="0"/>
        <w:ind w:firstLine="0"/>
      </w:pPr>
      <w:r>
        <w:t xml:space="preserve"> </w:t>
      </w:r>
    </w:p>
    <w:p w14:paraId="00000035" w14:textId="77777777" w:rsidR="007633FC" w:rsidRDefault="00000000">
      <w:pPr>
        <w:widowControl/>
        <w:spacing w:after="0"/>
        <w:ind w:firstLine="0"/>
      </w:pPr>
      <w:r>
        <w:t xml:space="preserve"> </w:t>
      </w:r>
    </w:p>
    <w:p w14:paraId="00000036" w14:textId="77777777" w:rsidR="007633FC" w:rsidRDefault="007633FC">
      <w:pPr>
        <w:widowControl/>
        <w:spacing w:after="0"/>
        <w:ind w:firstLine="0"/>
      </w:pPr>
    </w:p>
    <w:p w14:paraId="00000037" w14:textId="77777777" w:rsidR="007633FC" w:rsidRDefault="00000000">
      <w:pPr>
        <w:widowControl/>
        <w:spacing w:after="0"/>
        <w:ind w:firstLine="0"/>
      </w:pPr>
      <w:r>
        <w:t xml:space="preserve"> </w:t>
      </w:r>
    </w:p>
    <w:p w14:paraId="00000038" w14:textId="77777777" w:rsidR="007633FC" w:rsidRDefault="00000000">
      <w:pPr>
        <w:widowControl/>
        <w:spacing w:after="0" w:line="480" w:lineRule="auto"/>
        <w:ind w:firstLine="0"/>
        <w:jc w:val="center"/>
        <w:rPr>
          <w:b/>
        </w:rPr>
      </w:pPr>
      <w:r>
        <w:rPr>
          <w:b/>
        </w:rPr>
        <w:t>Welcome to the Conference Proceedings of the 39</w:t>
      </w:r>
      <w:r>
        <w:rPr>
          <w:b/>
          <w:vertAlign w:val="superscript"/>
        </w:rPr>
        <w:t>th</w:t>
      </w:r>
      <w:r>
        <w:rPr>
          <w:b/>
        </w:rPr>
        <w:t xml:space="preserve"> Annual</w:t>
      </w:r>
    </w:p>
    <w:p w14:paraId="00000039" w14:textId="77777777" w:rsidR="007633FC" w:rsidRDefault="00000000">
      <w:pPr>
        <w:widowControl/>
        <w:spacing w:after="0" w:line="480" w:lineRule="auto"/>
        <w:ind w:firstLine="0"/>
        <w:jc w:val="center"/>
        <w:rPr>
          <w:b/>
        </w:rPr>
      </w:pPr>
      <w:r>
        <w:rPr>
          <w:b/>
        </w:rPr>
        <w:t>Pacific Rim International Conference on Disability &amp; Diversity 2024</w:t>
      </w:r>
    </w:p>
    <w:p w14:paraId="0000003A" w14:textId="77777777" w:rsidR="007633FC" w:rsidRDefault="00000000">
      <w:pPr>
        <w:widowControl/>
        <w:spacing w:after="0" w:line="480" w:lineRule="auto"/>
        <w:ind w:firstLine="0"/>
        <w:rPr>
          <w:b/>
        </w:rPr>
      </w:pPr>
      <w:r>
        <w:rPr>
          <w:b/>
        </w:rPr>
        <w:br/>
      </w:r>
      <w:r>
        <w:rPr>
          <w:b/>
        </w:rPr>
        <w:tab/>
      </w:r>
      <w:r>
        <w:t>We are pleased to share the Conference Proceedings for the 39</w:t>
      </w:r>
      <w:r>
        <w:rPr>
          <w:vertAlign w:val="superscript"/>
        </w:rPr>
        <w:t>th</w:t>
      </w:r>
      <w:r>
        <w:t xml:space="preserve"> Annual Pacific Rim International Conference on Disability and Diversity 2024. This collection documents some of the diversity of work presented at the conference in Spring 2024. Since 1988, the Pacific Rim Conference has served as an important international forum celebrating efforts by those with disabilities and their allies to create more inclusive spaces. In the decades since the conference’s inception, it has emerged as the premier global gathering on disability. The conference draws people with disabilities, educators, researchers, practitioners, entrepreneurs, policymakers, advocates, and others from across the globe to come together and consider ways we may help make our communities more inclusive and equitable places.</w:t>
      </w:r>
    </w:p>
    <w:p w14:paraId="0000003B" w14:textId="77777777" w:rsidR="007633FC" w:rsidRDefault="00000000">
      <w:pPr>
        <w:pStyle w:val="Heading1"/>
        <w:keepNext w:val="0"/>
        <w:keepLines w:val="0"/>
        <w:widowControl/>
        <w:shd w:val="clear" w:color="auto" w:fill="FFFFFF"/>
        <w:spacing w:after="0" w:line="480" w:lineRule="auto"/>
        <w:ind w:firstLine="720"/>
        <w:jc w:val="left"/>
        <w:rPr>
          <w:rFonts w:ascii="Times New Roman" w:eastAsia="Times New Roman" w:hAnsi="Times New Roman" w:cs="Times New Roman"/>
          <w:b w:val="0"/>
          <w:color w:val="202020"/>
        </w:rPr>
      </w:pPr>
      <w:bookmarkStart w:id="0" w:name="_heading=h.wqzcqlmvv9sf" w:colFirst="0" w:colLast="0"/>
      <w:bookmarkEnd w:id="0"/>
      <w:r>
        <w:rPr>
          <w:rFonts w:ascii="Times New Roman" w:eastAsia="Times New Roman" w:hAnsi="Times New Roman" w:cs="Times New Roman"/>
          <w:b w:val="0"/>
        </w:rPr>
        <w:t xml:space="preserve">As such, this collection represents some of the many diverse voices present at the Pacific Rim Conference 2024. </w:t>
      </w:r>
      <w:r>
        <w:rPr>
          <w:rFonts w:ascii="Times New Roman" w:eastAsia="Times New Roman" w:hAnsi="Times New Roman" w:cs="Times New Roman"/>
          <w:b w:val="0"/>
          <w:color w:val="202020"/>
        </w:rPr>
        <w:t xml:space="preserve">Drawn together by the conference’s theme, </w:t>
      </w:r>
      <w:r>
        <w:rPr>
          <w:rFonts w:ascii="Times New Roman" w:eastAsia="Times New Roman" w:hAnsi="Times New Roman" w:cs="Times New Roman"/>
          <w:b w:val="0"/>
          <w:i/>
          <w:color w:val="202020"/>
        </w:rPr>
        <w:t>Beyond Access: Building a Culture of Belonging</w:t>
      </w:r>
      <w:r>
        <w:rPr>
          <w:rFonts w:ascii="Times New Roman" w:eastAsia="Times New Roman" w:hAnsi="Times New Roman" w:cs="Times New Roman"/>
          <w:b w:val="0"/>
          <w:color w:val="202020"/>
        </w:rPr>
        <w:t xml:space="preserve">, participants were invited to consider the ways in which we can help create a culture of belonging, where </w:t>
      </w:r>
      <w:r>
        <w:rPr>
          <w:rFonts w:ascii="Times New Roman" w:eastAsia="Times New Roman" w:hAnsi="Times New Roman" w:cs="Times New Roman"/>
          <w:b w:val="0"/>
          <w:color w:val="000000"/>
        </w:rPr>
        <w:t>each of us can fully contribute to the communities we are part of while receiving the support and accommodations we need to flourish.</w:t>
      </w:r>
    </w:p>
    <w:p w14:paraId="0000003C" w14:textId="77777777" w:rsidR="007633FC" w:rsidRDefault="00000000">
      <w:pPr>
        <w:widowControl/>
        <w:spacing w:after="0" w:line="480" w:lineRule="auto"/>
        <w:rPr>
          <w:color w:val="202020"/>
        </w:rPr>
      </w:pPr>
      <w:r>
        <w:rPr>
          <w:color w:val="202020"/>
        </w:rPr>
        <w:t>Presentations and events at the conference were organized within seven broad strands:</w:t>
      </w:r>
    </w:p>
    <w:p w14:paraId="0000003D" w14:textId="77777777" w:rsidR="007633FC" w:rsidRDefault="00000000">
      <w:pPr>
        <w:widowControl/>
        <w:spacing w:after="0" w:line="480" w:lineRule="auto"/>
        <w:ind w:left="2340" w:hanging="435"/>
        <w:rPr>
          <w:color w:val="202020"/>
        </w:rPr>
      </w:pPr>
      <w:r>
        <w:rPr>
          <w:color w:val="202020"/>
        </w:rPr>
        <w:t xml:space="preserve"> 1. </w:t>
      </w:r>
      <w:r>
        <w:rPr>
          <w:color w:val="202020"/>
        </w:rPr>
        <w:tab/>
      </w:r>
      <w:hyperlink r:id="rId7" w:anchor="elementor-toc__heading-anchor-0">
        <w:r w:rsidR="007633FC">
          <w:rPr>
            <w:color w:val="000000"/>
            <w:highlight w:val="white"/>
            <w:u w:val="single"/>
          </w:rPr>
          <w:t>Public Health &amp; Healthcare</w:t>
        </w:r>
      </w:hyperlink>
      <w:r>
        <w:rPr>
          <w:color w:val="000000"/>
        </w:rPr>
        <w:t>—</w:t>
      </w:r>
      <w:r>
        <w:rPr>
          <w:color w:val="202020"/>
        </w:rPr>
        <w:t>Health and Healthcare Inequities; Flexible Public Health and Healthcare; Community-Designed Practices; and Culturally-Grounded Practices.</w:t>
      </w:r>
    </w:p>
    <w:p w14:paraId="0000003E" w14:textId="77777777" w:rsidR="007633FC" w:rsidRDefault="00000000">
      <w:pPr>
        <w:widowControl/>
        <w:shd w:val="clear" w:color="auto" w:fill="FFFFFF"/>
        <w:spacing w:after="0" w:line="480" w:lineRule="auto"/>
        <w:ind w:left="2340" w:hanging="360"/>
        <w:rPr>
          <w:color w:val="202020"/>
        </w:rPr>
      </w:pPr>
      <w:r>
        <w:rPr>
          <w:color w:val="202020"/>
        </w:rPr>
        <w:lastRenderedPageBreak/>
        <w:t xml:space="preserve">2.  </w:t>
      </w:r>
      <w:r>
        <w:rPr>
          <w:color w:val="202020"/>
          <w:u w:val="single"/>
        </w:rPr>
        <w:t>Inclusive Physical Activity, Recreation, and Sport</w:t>
      </w:r>
      <w:r>
        <w:rPr>
          <w:color w:val="000000"/>
        </w:rPr>
        <w:t>—</w:t>
      </w:r>
      <w:r>
        <w:rPr>
          <w:color w:val="202020"/>
        </w:rPr>
        <w:t>Accessible and Inclusive Physical Activities; Recreational Activities; Sports; Physical Activity Across the Lifespan</w:t>
      </w:r>
    </w:p>
    <w:p w14:paraId="0000003F" w14:textId="77777777" w:rsidR="007633FC" w:rsidRDefault="00000000">
      <w:pPr>
        <w:widowControl/>
        <w:shd w:val="clear" w:color="auto" w:fill="FFFFFF"/>
        <w:spacing w:after="0" w:line="480" w:lineRule="auto"/>
        <w:ind w:left="2340" w:hanging="360"/>
      </w:pPr>
      <w:r>
        <w:rPr>
          <w:color w:val="202020"/>
        </w:rPr>
        <w:t xml:space="preserve">3. </w:t>
      </w:r>
      <w:hyperlink r:id="rId8" w:anchor="elementor-toc__heading-anchor-2">
        <w:r w:rsidR="007633FC">
          <w:rPr>
            <w:color w:val="000000"/>
            <w:highlight w:val="white"/>
            <w:u w:val="single"/>
          </w:rPr>
          <w:t>Neurodiversity</w:t>
        </w:r>
      </w:hyperlink>
      <w:r>
        <w:rPr>
          <w:color w:val="000000"/>
        </w:rPr>
        <w:t>—Neurodivergent Identities and Perspectives; Neurodiversity and Education; Neurodiversity and Culture; Self-Advocacy and Empowerment; Intersectionality</w:t>
      </w:r>
    </w:p>
    <w:p w14:paraId="00000040" w14:textId="77777777" w:rsidR="007633FC" w:rsidRDefault="00000000">
      <w:pPr>
        <w:widowControl/>
        <w:shd w:val="clear" w:color="auto" w:fill="FFFFFF"/>
        <w:spacing w:after="0" w:line="480" w:lineRule="auto"/>
        <w:ind w:left="2240" w:hanging="260"/>
        <w:rPr>
          <w:color w:val="202020"/>
        </w:rPr>
      </w:pPr>
      <w:r>
        <w:rPr>
          <w:color w:val="202020"/>
        </w:rPr>
        <w:t xml:space="preserve">4. </w:t>
      </w:r>
      <w:r>
        <w:rPr>
          <w:color w:val="202020"/>
          <w:u w:val="single"/>
        </w:rPr>
        <w:t>Built Environments</w:t>
      </w:r>
      <w:r>
        <w:rPr>
          <w:color w:val="000000"/>
          <w:u w:val="single"/>
        </w:rPr>
        <w:t xml:space="preserve">: </w:t>
      </w:r>
      <w:r>
        <w:rPr>
          <w:color w:val="202020"/>
          <w:u w:val="single"/>
        </w:rPr>
        <w:t>Digital, Physical, and Social</w:t>
      </w:r>
      <w:r>
        <w:rPr>
          <w:color w:val="000000"/>
        </w:rPr>
        <w:t>—</w:t>
      </w:r>
      <w:r>
        <w:rPr>
          <w:color w:val="202020"/>
        </w:rPr>
        <w:t xml:space="preserve">Digital Environments; Physical Infrastructure; Social Inclusion; </w:t>
      </w:r>
      <w:r>
        <w:rPr>
          <w:color w:val="000000"/>
          <w:highlight w:val="white"/>
        </w:rPr>
        <w:t>Climate Resilience and Disasters; Digital Accessibility; and Transportation.</w:t>
      </w:r>
    </w:p>
    <w:p w14:paraId="00000041" w14:textId="77777777" w:rsidR="007633FC" w:rsidRDefault="00000000">
      <w:pPr>
        <w:widowControl/>
        <w:shd w:val="clear" w:color="auto" w:fill="FFFFFF"/>
        <w:spacing w:after="0" w:line="480" w:lineRule="auto"/>
        <w:ind w:left="2240" w:hanging="260"/>
      </w:pPr>
      <w:r>
        <w:rPr>
          <w:color w:val="202020"/>
        </w:rPr>
        <w:t xml:space="preserve">5. </w:t>
      </w:r>
      <w:r>
        <w:rPr>
          <w:color w:val="202020"/>
          <w:u w:val="single"/>
        </w:rPr>
        <w:t>Employment</w:t>
      </w:r>
      <w:r>
        <w:rPr>
          <w:color w:val="000000"/>
        </w:rPr>
        <w:t>—</w:t>
      </w:r>
      <w:r>
        <w:rPr>
          <w:color w:val="202020"/>
        </w:rPr>
        <w:t>Employment First</w:t>
      </w:r>
      <w:r>
        <w:t>; Culture of Belonging through Equity, Diversity, and Inclusion; Disability Benefits; Transitioning from High School to Post-Secondary Education to the Workforce; Technology for Inclusive Workforce</w:t>
      </w:r>
    </w:p>
    <w:p w14:paraId="00000042" w14:textId="77777777" w:rsidR="007633FC" w:rsidRDefault="00000000">
      <w:pPr>
        <w:widowControl/>
        <w:shd w:val="clear" w:color="auto" w:fill="FFFFFF"/>
        <w:spacing w:after="0" w:line="480" w:lineRule="auto"/>
        <w:ind w:left="2240" w:hanging="260"/>
        <w:rPr>
          <w:color w:val="202020"/>
        </w:rPr>
      </w:pPr>
      <w:r>
        <w:rPr>
          <w:color w:val="202020"/>
        </w:rPr>
        <w:t xml:space="preserve">6. </w:t>
      </w:r>
      <w:r>
        <w:rPr>
          <w:color w:val="202020"/>
          <w:u w:val="single"/>
        </w:rPr>
        <w:t>Inclusive Practices in Education</w:t>
      </w:r>
      <w:r>
        <w:rPr>
          <w:color w:val="202020"/>
        </w:rPr>
        <w:t xml:space="preserve"> </w:t>
      </w:r>
    </w:p>
    <w:p w14:paraId="00000043" w14:textId="77777777" w:rsidR="007633FC" w:rsidRDefault="00000000">
      <w:pPr>
        <w:widowControl/>
        <w:shd w:val="clear" w:color="auto" w:fill="FFFFFF"/>
        <w:spacing w:after="0" w:line="480" w:lineRule="auto"/>
        <w:ind w:left="2240" w:hanging="80"/>
      </w:pPr>
      <w:r>
        <w:rPr>
          <w:color w:val="202020"/>
        </w:rPr>
        <w:t>Strand Topic: Instructional Design &amp; Technology</w:t>
      </w:r>
      <w:r>
        <w:rPr>
          <w:color w:val="000000"/>
        </w:rPr>
        <w:t>—</w:t>
      </w:r>
      <w:r>
        <w:rPr>
          <w:color w:val="202020"/>
        </w:rPr>
        <w:t xml:space="preserve">Accessibility; Assistive Technology; Universal Design for Learning; Collaboration and Communication; </w:t>
      </w:r>
      <w:r>
        <w:t>Professional Development</w:t>
      </w:r>
    </w:p>
    <w:p w14:paraId="00000044" w14:textId="77777777" w:rsidR="007633FC" w:rsidRDefault="00000000">
      <w:pPr>
        <w:widowControl/>
        <w:shd w:val="clear" w:color="auto" w:fill="FFFFFF"/>
        <w:spacing w:after="0" w:line="480" w:lineRule="auto"/>
        <w:ind w:left="2240" w:hanging="80"/>
      </w:pPr>
      <w:r>
        <w:t>Strand Topic: Higher Education</w:t>
      </w:r>
      <w:r>
        <w:rPr>
          <w:color w:val="000000"/>
        </w:rPr>
        <w:t>—</w:t>
      </w:r>
      <w:r>
        <w:t>Diversity, Equity, and Inclusion; Belonging and Social Justice; Higher Education Research in Public Policy</w:t>
      </w:r>
    </w:p>
    <w:p w14:paraId="00000045" w14:textId="77777777" w:rsidR="007633FC" w:rsidRDefault="00000000">
      <w:pPr>
        <w:widowControl/>
        <w:shd w:val="clear" w:color="auto" w:fill="FFFFFF"/>
        <w:spacing w:after="0" w:line="480" w:lineRule="auto"/>
        <w:ind w:left="2250" w:hanging="270"/>
        <w:rPr>
          <w:color w:val="202020"/>
        </w:rPr>
      </w:pPr>
      <w:r>
        <w:t xml:space="preserve">7. </w:t>
      </w:r>
      <w:r>
        <w:rPr>
          <w:u w:val="single"/>
        </w:rPr>
        <w:t>Low Incidence Disabilities/Extensive Support Needs</w:t>
      </w:r>
      <w:r>
        <w:rPr>
          <w:color w:val="000000"/>
        </w:rPr>
        <w:t>—</w:t>
      </w:r>
      <w:r>
        <w:t>Advocacy; Communication Access; Curriculum Access; Vocation; Language and Culture; Independent Living; Legal Rights and Issues; Inclusion and Intersectionality; Family Support</w:t>
      </w:r>
    </w:p>
    <w:p w14:paraId="00000046" w14:textId="77777777" w:rsidR="007633FC" w:rsidRDefault="00000000">
      <w:pPr>
        <w:spacing w:after="0" w:line="480" w:lineRule="auto"/>
      </w:pPr>
      <w:r>
        <w:lastRenderedPageBreak/>
        <w:t xml:space="preserve">Within these strands, the contributions reflect a broad, cross-section of work in the field. In </w:t>
      </w:r>
      <w:r>
        <w:rPr>
          <w:color w:val="000000"/>
        </w:rPr>
        <w:t xml:space="preserve">“Navigating Uncertainty: The Family Perspective of Preparing for Crisis with a Disability,” </w:t>
      </w:r>
      <w:proofErr w:type="spellStart"/>
      <w:r>
        <w:rPr>
          <w:color w:val="000000"/>
        </w:rPr>
        <w:t>Stjernholm</w:t>
      </w:r>
      <w:proofErr w:type="spellEnd"/>
      <w:r>
        <w:rPr>
          <w:color w:val="000000"/>
        </w:rPr>
        <w:t xml:space="preserve"> discusses the importance of including individuals with disabilities in family disaster planning. Based on interviews, the study explores gaps in information and support, emphasizing the need for proactive and inclusive planning to enhance resilience. Schmid, </w:t>
      </w:r>
      <w:r>
        <w:rPr>
          <w:color w:val="031D39"/>
        </w:rPr>
        <w:t xml:space="preserve">Heil, Yoshida, Ching, Kalua, and Sentell </w:t>
      </w:r>
      <w:r>
        <w:t xml:space="preserve">outline a study to evaluate the </w:t>
      </w:r>
      <w:r>
        <w:rPr>
          <w:color w:val="000000"/>
        </w:rPr>
        <w:t xml:space="preserve">physical activity benefits and </w:t>
      </w:r>
      <w:r>
        <w:t xml:space="preserve">metabolic equivalents of outrigger canoe paddling, a culturally relevant means for promoting physical activity for those with and without spinal cord injuries. Park, Nip, and Feliciano discuss </w:t>
      </w:r>
      <w:r>
        <w:rPr>
          <w:color w:val="000000"/>
        </w:rPr>
        <w:t xml:space="preserve">the </w:t>
      </w:r>
      <w:proofErr w:type="spellStart"/>
      <w:r>
        <w:rPr>
          <w:color w:val="000000"/>
        </w:rPr>
        <w:t>Hōkūlani</w:t>
      </w:r>
      <w:proofErr w:type="spellEnd"/>
      <w:r>
        <w:rPr>
          <w:color w:val="000000"/>
        </w:rPr>
        <w:t xml:space="preserve"> program that helps Native Hawaiian high school students explore careers in science, technology, engineering, and math (STEM) through a culturally supportive, strengths-based approach</w:t>
      </w:r>
      <w:r>
        <w:rPr>
          <w:rFonts w:ascii="Calibri" w:eastAsia="Calibri" w:hAnsi="Calibri" w:cs="Calibri"/>
          <w:color w:val="000000"/>
        </w:rPr>
        <w:t xml:space="preserve">. </w:t>
      </w:r>
      <w:proofErr w:type="spellStart"/>
      <w:r>
        <w:rPr>
          <w:color w:val="000000"/>
        </w:rPr>
        <w:t>Kashihara</w:t>
      </w:r>
      <w:proofErr w:type="spellEnd"/>
      <w:r>
        <w:rPr>
          <w:color w:val="000000"/>
        </w:rPr>
        <w:t xml:space="preserve">, Hasegawa, Takahashi, Ogura, </w:t>
      </w:r>
      <w:proofErr w:type="spellStart"/>
      <w:r>
        <w:rPr>
          <w:color w:val="000000"/>
        </w:rPr>
        <w:t>Haraguchi</w:t>
      </w:r>
      <w:proofErr w:type="spellEnd"/>
      <w:r>
        <w:rPr>
          <w:color w:val="000000"/>
        </w:rPr>
        <w:t>, and Sasaki explore how chatbots and professionals can provide helpful information for neurodiverse people through text-based chats. They analyzed data from a chatbot developed in Japan to clarify the roles of the chatbot and professionals in improving support for those facing daily challenges.</w:t>
      </w:r>
    </w:p>
    <w:p w14:paraId="00000047" w14:textId="0F0F71CF" w:rsidR="007633FC" w:rsidRDefault="00000000">
      <w:pPr>
        <w:widowControl/>
        <w:spacing w:after="0" w:line="480" w:lineRule="auto"/>
      </w:pPr>
      <w:r>
        <w:t xml:space="preserve">For all contributions to this volume, plain language versions of abstracts may be accessed at: </w:t>
      </w:r>
      <w:hyperlink r:id="rId9" w:history="1">
        <w:r w:rsidR="001850C9" w:rsidRPr="001850C9">
          <w:rPr>
            <w:rStyle w:val="Hyperlink"/>
          </w:rPr>
          <w:t>https://rdsjournal.org/index.php/journal/2024CP</w:t>
        </w:r>
      </w:hyperlink>
      <w:r w:rsidR="001850C9">
        <w:t xml:space="preserve"> </w:t>
      </w:r>
      <w:r>
        <w:t>proceedings.</w:t>
      </w:r>
    </w:p>
    <w:p w14:paraId="00000048" w14:textId="77777777" w:rsidR="007633FC" w:rsidRDefault="00000000">
      <w:pPr>
        <w:widowControl/>
        <w:spacing w:after="0" w:line="480" w:lineRule="auto"/>
      </w:pPr>
      <w:r>
        <w:t xml:space="preserve">We wish to thank all the attendees and presenters attending the event. The Center on Disability Studies at the University of </w:t>
      </w:r>
      <w:proofErr w:type="spellStart"/>
      <w:r>
        <w:t>Hawaiʻi</w:t>
      </w:r>
      <w:proofErr w:type="spellEnd"/>
      <w:r>
        <w:t xml:space="preserve"> at </w:t>
      </w:r>
      <w:proofErr w:type="spellStart"/>
      <w:r>
        <w:t>Mānoa</w:t>
      </w:r>
      <w:proofErr w:type="spellEnd"/>
      <w:r>
        <w:t xml:space="preserve"> is honored to host this important yearly event for our global community. At the time of writing, we are eagerly anticipating the </w:t>
      </w:r>
      <w:hyperlink r:id="rId10">
        <w:r w:rsidR="007633FC">
          <w:rPr>
            <w:color w:val="0000FF"/>
            <w:u w:val="single"/>
          </w:rPr>
          <w:t>40th Pacific Rim Conference</w:t>
        </w:r>
      </w:hyperlink>
      <w:r>
        <w:t xml:space="preserve"> taking place at the </w:t>
      </w:r>
      <w:proofErr w:type="spellStart"/>
      <w:r>
        <w:t>Hawaiʻi</w:t>
      </w:r>
      <w:proofErr w:type="spellEnd"/>
      <w:r>
        <w:t xml:space="preserve"> Convention Center to be held in person in Honolulu, </w:t>
      </w:r>
      <w:proofErr w:type="spellStart"/>
      <w:r>
        <w:t>Hawaiʻi</w:t>
      </w:r>
      <w:proofErr w:type="spellEnd"/>
      <w:r>
        <w:t xml:space="preserve">, April 15 to April 16, 2025. The conference theme is </w:t>
      </w:r>
      <w:r>
        <w:rPr>
          <w:i/>
        </w:rPr>
        <w:t>By Us and For Us: Legacy and Future of Our Movement</w:t>
      </w:r>
      <w:r>
        <w:t xml:space="preserve">, and it invites us to think about how we may collectively both honor the past and consider the future of the movement we create together. </w:t>
      </w:r>
      <w:r>
        <w:lastRenderedPageBreak/>
        <w:t>We hope to see many of you there and thank you for all your continued efforts toward these shared goals.</w:t>
      </w:r>
    </w:p>
    <w:p w14:paraId="00000049" w14:textId="77777777" w:rsidR="007633FC" w:rsidRDefault="00000000">
      <w:pPr>
        <w:widowControl/>
        <w:spacing w:after="0" w:line="480" w:lineRule="auto"/>
        <w:ind w:firstLine="0"/>
      </w:pPr>
      <w:r>
        <w:t xml:space="preserve"> </w:t>
      </w:r>
    </w:p>
    <w:p w14:paraId="0000004B" w14:textId="21C0DB69" w:rsidR="007633FC" w:rsidRDefault="007633FC">
      <w:pPr>
        <w:widowControl/>
        <w:spacing w:after="0" w:line="480" w:lineRule="auto"/>
        <w:ind w:firstLine="0"/>
      </w:pPr>
    </w:p>
    <w:p w14:paraId="0000004C" w14:textId="77777777" w:rsidR="007633FC" w:rsidRDefault="007633FC">
      <w:pPr>
        <w:widowControl/>
        <w:spacing w:after="0" w:line="480" w:lineRule="auto"/>
        <w:ind w:firstLine="0"/>
      </w:pPr>
    </w:p>
    <w:p w14:paraId="0000004D" w14:textId="77777777" w:rsidR="007633FC" w:rsidRDefault="007633FC">
      <w:pPr>
        <w:widowControl/>
        <w:spacing w:after="0" w:line="480" w:lineRule="auto"/>
        <w:ind w:firstLine="0"/>
      </w:pPr>
    </w:p>
    <w:p w14:paraId="0000004E" w14:textId="77777777" w:rsidR="007633FC" w:rsidRDefault="007633FC">
      <w:pPr>
        <w:widowControl/>
        <w:spacing w:after="0" w:line="480" w:lineRule="auto"/>
        <w:ind w:firstLine="0"/>
      </w:pPr>
    </w:p>
    <w:p w14:paraId="0000004F" w14:textId="77777777" w:rsidR="007633FC" w:rsidRDefault="007633FC">
      <w:pPr>
        <w:widowControl/>
        <w:spacing w:after="0" w:line="480" w:lineRule="auto"/>
        <w:ind w:firstLine="0"/>
      </w:pPr>
    </w:p>
    <w:p w14:paraId="00000050" w14:textId="77777777" w:rsidR="007633FC" w:rsidRDefault="007633FC">
      <w:pPr>
        <w:widowControl/>
        <w:spacing w:after="0" w:line="480" w:lineRule="auto"/>
        <w:ind w:firstLine="0"/>
      </w:pPr>
    </w:p>
    <w:p w14:paraId="00000051" w14:textId="77777777" w:rsidR="007633FC" w:rsidRDefault="007633FC">
      <w:pPr>
        <w:widowControl/>
        <w:spacing w:after="0" w:line="480" w:lineRule="auto"/>
        <w:ind w:firstLine="0"/>
      </w:pPr>
    </w:p>
    <w:p w14:paraId="00000052" w14:textId="77777777" w:rsidR="007633FC" w:rsidRDefault="007633FC">
      <w:pPr>
        <w:widowControl/>
        <w:spacing w:after="0" w:line="480" w:lineRule="auto"/>
        <w:ind w:firstLine="0"/>
      </w:pPr>
    </w:p>
    <w:p w14:paraId="00000053" w14:textId="77777777" w:rsidR="007633FC" w:rsidRDefault="007633FC">
      <w:pPr>
        <w:widowControl/>
        <w:spacing w:after="0" w:line="480" w:lineRule="auto"/>
        <w:ind w:firstLine="0"/>
      </w:pPr>
    </w:p>
    <w:p w14:paraId="00000054" w14:textId="77777777" w:rsidR="007633FC" w:rsidRDefault="007633FC">
      <w:pPr>
        <w:widowControl/>
        <w:spacing w:after="0" w:line="480" w:lineRule="auto"/>
        <w:ind w:firstLine="0"/>
      </w:pPr>
    </w:p>
    <w:p w14:paraId="00000055" w14:textId="77777777" w:rsidR="007633FC" w:rsidRDefault="007633FC">
      <w:pPr>
        <w:widowControl/>
        <w:spacing w:after="0" w:line="480" w:lineRule="auto"/>
        <w:ind w:firstLine="0"/>
      </w:pPr>
    </w:p>
    <w:p w14:paraId="00000056" w14:textId="77777777" w:rsidR="007633FC" w:rsidRDefault="007633FC">
      <w:pPr>
        <w:widowControl/>
        <w:spacing w:after="0" w:line="480" w:lineRule="auto"/>
        <w:ind w:firstLine="0"/>
      </w:pPr>
    </w:p>
    <w:p w14:paraId="00000057" w14:textId="77777777" w:rsidR="007633FC" w:rsidRDefault="007633FC">
      <w:pPr>
        <w:widowControl/>
        <w:spacing w:after="0" w:line="480" w:lineRule="auto"/>
        <w:ind w:firstLine="0"/>
      </w:pPr>
    </w:p>
    <w:p w14:paraId="00000058" w14:textId="77777777" w:rsidR="007633FC" w:rsidRDefault="007633FC">
      <w:pPr>
        <w:widowControl/>
        <w:spacing w:after="0" w:line="480" w:lineRule="auto"/>
        <w:ind w:firstLine="0"/>
      </w:pPr>
    </w:p>
    <w:p w14:paraId="00000059" w14:textId="77777777" w:rsidR="007633FC" w:rsidRDefault="007633FC">
      <w:pPr>
        <w:widowControl/>
        <w:spacing w:after="0" w:line="480" w:lineRule="auto"/>
        <w:ind w:firstLine="0"/>
      </w:pPr>
    </w:p>
    <w:p w14:paraId="0000005A" w14:textId="77777777" w:rsidR="007633FC" w:rsidRDefault="00000000">
      <w:pPr>
        <w:widowControl/>
        <w:spacing w:after="0" w:line="480" w:lineRule="auto"/>
        <w:ind w:left="720"/>
      </w:pPr>
      <w:r>
        <w:t xml:space="preserve"> </w:t>
      </w:r>
    </w:p>
    <w:p w14:paraId="0000005B" w14:textId="29812CA0" w:rsidR="007633FC" w:rsidRDefault="00000000">
      <w:pPr>
        <w:widowControl/>
        <w:spacing w:after="0" w:line="240" w:lineRule="auto"/>
        <w:ind w:firstLine="0"/>
      </w:pPr>
      <w:r>
        <w:rPr>
          <w:noProof/>
          <w:color w:val="000000"/>
        </w:rPr>
        <w:drawing>
          <wp:inline distT="0" distB="0" distL="0" distR="0" wp14:anchorId="18C61A02" wp14:editId="02E076A1">
            <wp:extent cx="1016000" cy="186055"/>
            <wp:effectExtent l="0" t="0" r="0" b="0"/>
            <wp:docPr id="1717804850"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1"/>
                    <a:srcRect/>
                    <a:stretch>
                      <a:fillRect/>
                    </a:stretch>
                  </pic:blipFill>
                  <pic:spPr>
                    <a:xfrm>
                      <a:off x="0" y="0"/>
                      <a:ext cx="1016000" cy="186055"/>
                    </a:xfrm>
                    <a:prstGeom prst="rect">
                      <a:avLst/>
                    </a:prstGeom>
                    <a:ln/>
                  </pic:spPr>
                </pic:pic>
              </a:graphicData>
            </a:graphic>
          </wp:inline>
        </w:drawing>
      </w:r>
      <w:r>
        <w:rPr>
          <w:color w:val="000000"/>
        </w:rPr>
        <w:t xml:space="preserve"> </w:t>
      </w:r>
      <w:r>
        <w:rPr>
          <w:b/>
        </w:rPr>
        <w:t>Editorial: Welcome to the Conference Proceedings of the 39th Annual Pacific Rim International Conference on Disability &amp; Diversity 2024</w:t>
      </w:r>
      <w:r>
        <w:t xml:space="preserve"> by Holly </w:t>
      </w:r>
      <w:proofErr w:type="spellStart"/>
      <w:r>
        <w:t>Manaseri</w:t>
      </w:r>
      <w:proofErr w:type="spellEnd"/>
      <w:r>
        <w:t xml:space="preserve"> and Lauren Lum Ho</w:t>
      </w:r>
      <w:r w:rsidR="002B2FD0">
        <w:t xml:space="preserve">. </w:t>
      </w:r>
      <w:hyperlink r:id="rId12" w:history="1">
        <w:r w:rsidR="002B2FD0" w:rsidRPr="00E14425">
          <w:rPr>
            <w:rStyle w:val="Hyperlink"/>
          </w:rPr>
          <w:t>https://rdsjournal.org/index.php/journal/article/view/1390</w:t>
        </w:r>
      </w:hyperlink>
      <w:r w:rsidR="002B2FD0">
        <w:t xml:space="preserve"> </w:t>
      </w:r>
      <w:r>
        <w:t>is licensed under a</w:t>
      </w:r>
      <w:hyperlink r:id="rId13">
        <w:r w:rsidR="007633FC">
          <w:rPr>
            <w:color w:val="0563C1"/>
          </w:rPr>
          <w:t xml:space="preserve"> </w:t>
        </w:r>
      </w:hyperlink>
      <w:hyperlink r:id="rId14">
        <w:r w:rsidR="007633FC">
          <w:rPr>
            <w:color w:val="1155CC"/>
            <w:u w:val="single"/>
          </w:rPr>
          <w:t>Creative Commons Attribution 4.0 International License</w:t>
        </w:r>
      </w:hyperlink>
      <w:r>
        <w:t xml:space="preserve"> and based on works at</w:t>
      </w:r>
      <w:hyperlink r:id="rId15">
        <w:r w:rsidR="007633FC">
          <w:rPr>
            <w:color w:val="0563C1"/>
          </w:rPr>
          <w:t xml:space="preserve"> </w:t>
        </w:r>
      </w:hyperlink>
      <w:hyperlink r:id="rId16">
        <w:r w:rsidR="007633FC">
          <w:rPr>
            <w:color w:val="1155CC"/>
            <w:u w:val="single"/>
          </w:rPr>
          <w:t>https://rdsjournal.org</w:t>
        </w:r>
      </w:hyperlink>
      <w:r>
        <w:t>.</w:t>
      </w:r>
    </w:p>
    <w:p w14:paraId="0000005C" w14:textId="77777777" w:rsidR="007633FC" w:rsidRDefault="007633FC">
      <w:pPr>
        <w:spacing w:after="0" w:line="480" w:lineRule="auto"/>
        <w:ind w:firstLine="0"/>
      </w:pPr>
    </w:p>
    <w:sectPr w:rsidR="007633FC">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18D70" w14:textId="77777777" w:rsidR="00897801" w:rsidRDefault="00897801">
      <w:pPr>
        <w:spacing w:after="0" w:line="240" w:lineRule="auto"/>
      </w:pPr>
      <w:r>
        <w:separator/>
      </w:r>
    </w:p>
  </w:endnote>
  <w:endnote w:type="continuationSeparator" w:id="0">
    <w:p w14:paraId="57AD4CDC" w14:textId="77777777" w:rsidR="00897801" w:rsidRDefault="00897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3" w14:textId="77777777" w:rsidR="007633FC" w:rsidRDefault="007633F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4" w14:textId="77777777" w:rsidR="007633FC" w:rsidRDefault="007633FC">
    <w:pPr>
      <w:pBdr>
        <w:top w:val="nil"/>
        <w:left w:val="nil"/>
        <w:bottom w:val="nil"/>
        <w:right w:val="nil"/>
        <w:between w:val="nil"/>
      </w:pBdr>
      <w:tabs>
        <w:tab w:val="center" w:pos="4536"/>
        <w:tab w:val="right" w:pos="9072"/>
      </w:tabs>
      <w:spacing w:after="0" w:line="240" w:lineRule="auto"/>
      <w:ind w:right="360" w:firstLine="0"/>
    </w:pPr>
  </w:p>
  <w:tbl>
    <w:tblPr>
      <w:tblStyle w:val="ac"/>
      <w:tblW w:w="11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95"/>
    </w:tblGrid>
    <w:tr w:rsidR="007633FC" w14:paraId="6664DA58" w14:textId="77777777">
      <w:trPr>
        <w:trHeight w:val="500"/>
        <w:jc w:val="center"/>
      </w:trPr>
      <w:tc>
        <w:tcPr>
          <w:tcW w:w="11895" w:type="dxa"/>
          <w:shd w:val="clear" w:color="auto" w:fill="400080"/>
          <w:tcMar>
            <w:top w:w="0" w:type="dxa"/>
            <w:left w:w="0" w:type="dxa"/>
            <w:bottom w:w="0" w:type="dxa"/>
            <w:right w:w="0" w:type="dxa"/>
          </w:tcMar>
          <w:vAlign w:val="center"/>
        </w:tcPr>
        <w:p w14:paraId="00000065" w14:textId="0F3C2F75" w:rsidR="007633FC" w:rsidRDefault="00000000">
          <w:pPr>
            <w:pBdr>
              <w:top w:val="nil"/>
              <w:left w:val="nil"/>
              <w:bottom w:val="nil"/>
              <w:right w:val="nil"/>
              <w:between w:val="nil"/>
            </w:pBdr>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2B2FD0">
            <w:rPr>
              <w:rFonts w:ascii="Arial" w:eastAsia="Arial" w:hAnsi="Arial" w:cs="Arial"/>
              <w:noProof/>
              <w:color w:val="FFFFFF"/>
            </w:rPr>
            <w:t>1</w:t>
          </w:r>
          <w:r>
            <w:rPr>
              <w:rFonts w:ascii="Arial" w:eastAsia="Arial" w:hAnsi="Arial" w:cs="Arial"/>
              <w:color w:val="FFFFFF"/>
            </w:rPr>
            <w:fldChar w:fldCharType="end"/>
          </w:r>
        </w:p>
      </w:tc>
    </w:tr>
  </w:tbl>
  <w:p w14:paraId="00000066" w14:textId="77777777" w:rsidR="007633FC" w:rsidRDefault="007633FC">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7" w14:textId="77777777" w:rsidR="007633FC" w:rsidRDefault="007633F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C9928" w14:textId="77777777" w:rsidR="00897801" w:rsidRDefault="00897801">
      <w:pPr>
        <w:spacing w:after="0" w:line="240" w:lineRule="auto"/>
      </w:pPr>
      <w:r>
        <w:separator/>
      </w:r>
    </w:p>
  </w:footnote>
  <w:footnote w:type="continuationSeparator" w:id="0">
    <w:p w14:paraId="2B3721AF" w14:textId="77777777" w:rsidR="00897801" w:rsidRDefault="00897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D" w14:textId="77777777" w:rsidR="007633FC" w:rsidRDefault="007633F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E" w14:textId="77777777" w:rsidR="007633FC" w:rsidRDefault="007633FC">
    <w:pPr>
      <w:pBdr>
        <w:top w:val="nil"/>
        <w:left w:val="nil"/>
        <w:bottom w:val="nil"/>
        <w:right w:val="nil"/>
        <w:between w:val="nil"/>
      </w:pBdr>
      <w:spacing w:after="0"/>
    </w:pPr>
  </w:p>
  <w:tbl>
    <w:tblPr>
      <w:tblStyle w:val="ab"/>
      <w:tblW w:w="14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0"/>
      <w:gridCol w:w="3825"/>
    </w:tblGrid>
    <w:tr w:rsidR="007633FC" w14:paraId="53057C31" w14:textId="77777777">
      <w:trPr>
        <w:trHeight w:val="800"/>
        <w:jc w:val="center"/>
      </w:trPr>
      <w:tc>
        <w:tcPr>
          <w:tcW w:w="10320" w:type="dxa"/>
          <w:shd w:val="clear" w:color="auto" w:fill="400080"/>
          <w:vAlign w:val="center"/>
        </w:tcPr>
        <w:p w14:paraId="0000005F" w14:textId="77777777" w:rsidR="007633FC" w:rsidRDefault="00000000">
          <w:pPr>
            <w:pBdr>
              <w:top w:val="nil"/>
              <w:left w:val="nil"/>
              <w:bottom w:val="nil"/>
              <w:right w:val="nil"/>
              <w:between w:val="nil"/>
            </w:pBdr>
            <w:tabs>
              <w:tab w:val="center" w:pos="4320"/>
              <w:tab w:val="right" w:pos="8640"/>
            </w:tabs>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0000060" w14:textId="77777777" w:rsidR="007633FC" w:rsidRDefault="00000000">
          <w:pPr>
            <w:pBdr>
              <w:top w:val="nil"/>
              <w:left w:val="nil"/>
              <w:bottom w:val="nil"/>
              <w:right w:val="nil"/>
              <w:between w:val="nil"/>
            </w:pBdr>
            <w:tabs>
              <w:tab w:val="center" w:pos="4320"/>
              <w:tab w:val="right" w:pos="8640"/>
            </w:tabs>
            <w:rPr>
              <w:rFonts w:ascii="Arial" w:eastAsia="Arial" w:hAnsi="Arial" w:cs="Arial"/>
              <w:b/>
              <w:color w:val="FFFFFF"/>
            </w:rPr>
          </w:pPr>
          <w:r>
            <w:rPr>
              <w:rFonts w:ascii="Arial" w:eastAsia="Arial" w:hAnsi="Arial" w:cs="Arial"/>
              <w:b/>
              <w:color w:val="FFFFFF"/>
            </w:rPr>
            <w:t>Vol. 20 Issue 1 (2024)</w:t>
          </w:r>
        </w:p>
      </w:tc>
    </w:tr>
  </w:tbl>
  <w:p w14:paraId="00000061" w14:textId="77777777" w:rsidR="007633FC" w:rsidRDefault="007633FC">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2" w14:textId="77777777" w:rsidR="007633FC" w:rsidRDefault="007633FC">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3FC"/>
    <w:rsid w:val="00021738"/>
    <w:rsid w:val="0002574C"/>
    <w:rsid w:val="000B71C9"/>
    <w:rsid w:val="001850C9"/>
    <w:rsid w:val="002B2FD0"/>
    <w:rsid w:val="006379A2"/>
    <w:rsid w:val="006534BF"/>
    <w:rsid w:val="006E22E1"/>
    <w:rsid w:val="007633FC"/>
    <w:rsid w:val="00787583"/>
    <w:rsid w:val="00897801"/>
    <w:rsid w:val="00937307"/>
    <w:rsid w:val="009B759F"/>
    <w:rsid w:val="00B83901"/>
    <w:rsid w:val="00D06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D1C66"/>
  <w15:docId w15:val="{E672950A-14AB-574D-80B0-DD9C52B6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link w:val="Heading2Char"/>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link w:val="Heading3Char"/>
    <w:uiPriority w:val="9"/>
    <w:semiHidden/>
    <w:unhideWhenUsed/>
    <w:qFormat/>
    <w:pPr>
      <w:keepNext/>
      <w:keepLines/>
      <w:spacing w:after="0"/>
      <w:ind w:firstLine="0"/>
      <w:outlineLvl w:val="2"/>
    </w:pPr>
    <w:rPr>
      <w:i/>
    </w:rPr>
  </w:style>
  <w:style w:type="paragraph" w:styleId="Heading4">
    <w:name w:val="heading 4"/>
    <w:basedOn w:val="Normal"/>
    <w:next w:val="Normal"/>
    <w:link w:val="Heading4Char"/>
    <w:uiPriority w:val="9"/>
    <w:semiHidden/>
    <w:unhideWhenUsed/>
    <w:qFormat/>
    <w:pPr>
      <w:keepNext/>
      <w:keepLines/>
      <w:spacing w:after="240"/>
      <w:ind w:left="567" w:hanging="567"/>
      <w:outlineLvl w:val="3"/>
    </w:p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E214F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214F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14F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paragraph" w:styleId="NoSpacing">
    <w:name w:val="No Spacing"/>
    <w:uiPriority w:val="1"/>
    <w:qFormat/>
    <w:rsid w:val="002526CC"/>
    <w:pPr>
      <w:widowControl/>
      <w:spacing w:after="0" w:line="240" w:lineRule="auto"/>
      <w:ind w:firstLine="0"/>
    </w:pPr>
    <w:rPr>
      <w:rFonts w:asciiTheme="minorHAnsi" w:eastAsiaTheme="minorHAnsi" w:hAnsiTheme="minorHAnsi" w:cstheme="minorBidi"/>
      <w:sz w:val="22"/>
      <w:szCs w:val="22"/>
    </w:rPr>
  </w:style>
  <w:style w:type="table" w:styleId="TableGrid">
    <w:name w:val="Table Grid"/>
    <w:basedOn w:val="TableNormal"/>
    <w:uiPriority w:val="39"/>
    <w:rsid w:val="0062528A"/>
    <w:pPr>
      <w:widowControl/>
      <w:spacing w:after="0" w:line="240" w:lineRule="auto"/>
      <w:ind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2528A"/>
    <w:pPr>
      <w:widowControl/>
      <w:spacing w:before="100" w:beforeAutospacing="1" w:after="100" w:afterAutospacing="1" w:line="240" w:lineRule="auto"/>
      <w:ind w:firstLine="0"/>
    </w:pPr>
  </w:style>
  <w:style w:type="character" w:customStyle="1" w:styleId="normaltextrun">
    <w:name w:val="normaltextrun"/>
    <w:basedOn w:val="DefaultParagraphFont"/>
    <w:rsid w:val="0062528A"/>
  </w:style>
  <w:style w:type="character" w:customStyle="1" w:styleId="eop">
    <w:name w:val="eop"/>
    <w:basedOn w:val="DefaultParagraphFont"/>
    <w:rsid w:val="0062528A"/>
  </w:style>
  <w:style w:type="character" w:customStyle="1" w:styleId="spellingerror">
    <w:name w:val="spellingerror"/>
    <w:basedOn w:val="DefaultParagraphFont"/>
    <w:rsid w:val="0062528A"/>
  </w:style>
  <w:style w:type="character" w:customStyle="1" w:styleId="contextualspellingandgrammarerror">
    <w:name w:val="contextualspellingandgrammarerror"/>
    <w:basedOn w:val="DefaultParagraphFont"/>
    <w:rsid w:val="0062528A"/>
  </w:style>
  <w:style w:type="character" w:customStyle="1" w:styleId="Heading7Char">
    <w:name w:val="Heading 7 Char"/>
    <w:basedOn w:val="DefaultParagraphFont"/>
    <w:link w:val="Heading7"/>
    <w:uiPriority w:val="9"/>
    <w:semiHidden/>
    <w:rsid w:val="00E214F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214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14F2"/>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E214F2"/>
    <w:rPr>
      <w:i/>
    </w:rPr>
  </w:style>
  <w:style w:type="paragraph" w:customStyle="1" w:styleId="EndNoteBibliography">
    <w:name w:val="EndNote Bibliography"/>
    <w:basedOn w:val="Normal"/>
    <w:link w:val="EndNoteBibliographyChar"/>
    <w:rsid w:val="00E214F2"/>
    <w:pPr>
      <w:widowControl/>
      <w:spacing w:after="160" w:line="480" w:lineRule="auto"/>
      <w:ind w:firstLine="0"/>
    </w:pPr>
    <w:rPr>
      <w:rFonts w:eastAsiaTheme="minorHAnsi"/>
      <w:noProof/>
      <w:szCs w:val="22"/>
    </w:rPr>
  </w:style>
  <w:style w:type="character" w:customStyle="1" w:styleId="EndNoteBibliographyChar">
    <w:name w:val="EndNote Bibliography Char"/>
    <w:basedOn w:val="DefaultParagraphFont"/>
    <w:link w:val="EndNoteBibliography"/>
    <w:rsid w:val="00E214F2"/>
    <w:rPr>
      <w:rFonts w:eastAsiaTheme="minorHAnsi"/>
      <w:noProof/>
      <w:szCs w:val="22"/>
    </w:rPr>
  </w:style>
  <w:style w:type="character" w:customStyle="1" w:styleId="label">
    <w:name w:val="label"/>
    <w:basedOn w:val="DefaultParagraphFont"/>
    <w:rsid w:val="00E214F2"/>
  </w:style>
  <w:style w:type="character" w:customStyle="1" w:styleId="Heading1Char">
    <w:name w:val="Heading 1 Char"/>
    <w:basedOn w:val="DefaultParagraphFont"/>
    <w:link w:val="Heading1"/>
    <w:uiPriority w:val="9"/>
    <w:rsid w:val="00E214F2"/>
    <w:rPr>
      <w:rFonts w:ascii="Arial" w:eastAsia="Arial" w:hAnsi="Arial" w:cs="Arial"/>
      <w:b/>
    </w:rPr>
  </w:style>
  <w:style w:type="character" w:customStyle="1" w:styleId="TitleChar">
    <w:name w:val="Title Char"/>
    <w:basedOn w:val="DefaultParagraphFont"/>
    <w:link w:val="Title"/>
    <w:rsid w:val="00E214F2"/>
    <w:rPr>
      <w:rFonts w:ascii="Arial" w:eastAsia="Arial" w:hAnsi="Arial" w:cs="Arial"/>
      <w:b/>
    </w:rPr>
  </w:style>
  <w:style w:type="character" w:styleId="Emphasis">
    <w:name w:val="Emphasis"/>
    <w:basedOn w:val="DefaultParagraphFont"/>
    <w:uiPriority w:val="20"/>
    <w:qFormat/>
    <w:rsid w:val="00E214F2"/>
    <w:rPr>
      <w:i/>
      <w:iCs/>
    </w:rPr>
  </w:style>
  <w:style w:type="character" w:styleId="CommentReference">
    <w:name w:val="annotation reference"/>
    <w:basedOn w:val="DefaultParagraphFont"/>
    <w:uiPriority w:val="99"/>
    <w:semiHidden/>
    <w:unhideWhenUsed/>
    <w:rsid w:val="00E214F2"/>
    <w:rPr>
      <w:sz w:val="18"/>
      <w:szCs w:val="18"/>
    </w:rPr>
  </w:style>
  <w:style w:type="character" w:customStyle="1" w:styleId="Heading2Char">
    <w:name w:val="Heading 2 Char"/>
    <w:basedOn w:val="DefaultParagraphFont"/>
    <w:link w:val="Heading2"/>
    <w:uiPriority w:val="9"/>
    <w:rsid w:val="00E214F2"/>
    <w:rPr>
      <w:rFonts w:ascii="Arial" w:eastAsia="Arial" w:hAnsi="Arial" w:cs="Arial"/>
      <w:b/>
    </w:rPr>
  </w:style>
  <w:style w:type="character" w:styleId="Strong">
    <w:name w:val="Strong"/>
    <w:basedOn w:val="DefaultParagraphFont"/>
    <w:uiPriority w:val="22"/>
    <w:qFormat/>
    <w:rsid w:val="00E214F2"/>
    <w:rPr>
      <w:b/>
      <w:bCs/>
    </w:rPr>
  </w:style>
  <w:style w:type="paragraph" w:styleId="EndnoteText">
    <w:name w:val="endnote text"/>
    <w:basedOn w:val="Normal"/>
    <w:link w:val="EndnoteTextChar"/>
    <w:uiPriority w:val="99"/>
    <w:unhideWhenUsed/>
    <w:rsid w:val="00E214F2"/>
    <w:pPr>
      <w:widowControl/>
      <w:snapToGrid w:val="0"/>
      <w:spacing w:after="0" w:line="240" w:lineRule="auto"/>
      <w:ind w:firstLine="0"/>
    </w:pPr>
    <w:rPr>
      <w:rFonts w:eastAsiaTheme="minorEastAsia"/>
    </w:rPr>
  </w:style>
  <w:style w:type="character" w:customStyle="1" w:styleId="EndnoteTextChar">
    <w:name w:val="Endnote Text Char"/>
    <w:basedOn w:val="DefaultParagraphFont"/>
    <w:link w:val="EndnoteText"/>
    <w:uiPriority w:val="99"/>
    <w:rsid w:val="00E214F2"/>
    <w:rPr>
      <w:rFonts w:eastAsiaTheme="minorEastAsia"/>
    </w:rPr>
  </w:style>
  <w:style w:type="character" w:styleId="PageNumber">
    <w:name w:val="page number"/>
    <w:basedOn w:val="DefaultParagraphFont"/>
    <w:uiPriority w:val="99"/>
    <w:semiHidden/>
    <w:unhideWhenUsed/>
    <w:rsid w:val="00E214F2"/>
  </w:style>
  <w:style w:type="character" w:customStyle="1" w:styleId="Heading4Char">
    <w:name w:val="Heading 4 Char"/>
    <w:basedOn w:val="DefaultParagraphFont"/>
    <w:link w:val="Heading4"/>
    <w:uiPriority w:val="9"/>
    <w:semiHidden/>
    <w:rsid w:val="00E214F2"/>
  </w:style>
  <w:style w:type="character" w:customStyle="1" w:styleId="Heading5Char">
    <w:name w:val="Heading 5 Char"/>
    <w:basedOn w:val="DefaultParagraphFont"/>
    <w:link w:val="Heading5"/>
    <w:uiPriority w:val="9"/>
    <w:semiHidden/>
    <w:rsid w:val="00E214F2"/>
    <w:rPr>
      <w:b/>
      <w:sz w:val="22"/>
      <w:szCs w:val="22"/>
    </w:rPr>
  </w:style>
  <w:style w:type="character" w:customStyle="1" w:styleId="Heading6Char">
    <w:name w:val="Heading 6 Char"/>
    <w:basedOn w:val="DefaultParagraphFont"/>
    <w:link w:val="Heading6"/>
    <w:uiPriority w:val="9"/>
    <w:semiHidden/>
    <w:rsid w:val="00E214F2"/>
    <w:rPr>
      <w:b/>
      <w:sz w:val="20"/>
      <w:szCs w:val="20"/>
    </w:rPr>
  </w:style>
  <w:style w:type="paragraph" w:styleId="NormalWeb">
    <w:name w:val="Normal (Web)"/>
    <w:basedOn w:val="Normal"/>
    <w:uiPriority w:val="99"/>
    <w:unhideWhenUsed/>
    <w:rsid w:val="00E214F2"/>
    <w:pPr>
      <w:widowControl/>
      <w:spacing w:before="100" w:beforeAutospacing="1" w:after="100" w:afterAutospacing="1" w:line="240" w:lineRule="auto"/>
      <w:ind w:firstLine="0"/>
    </w:pPr>
    <w:rPr>
      <w:lang w:val="en-AU" w:eastAsia="en-AU"/>
    </w:r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8">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9">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a">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character" w:customStyle="1" w:styleId="apple-converted-space">
    <w:name w:val="apple-converted-space"/>
    <w:basedOn w:val="DefaultParagraphFont"/>
    <w:rsid w:val="00904C03"/>
  </w:style>
  <w:style w:type="paragraph" w:styleId="CommentText">
    <w:name w:val="annotation text"/>
    <w:basedOn w:val="Normal"/>
    <w:link w:val="CommentTextChar"/>
    <w:uiPriority w:val="99"/>
    <w:semiHidden/>
    <w:unhideWhenUsed/>
    <w:rsid w:val="005B4970"/>
    <w:pPr>
      <w:spacing w:line="240" w:lineRule="auto"/>
    </w:pPr>
    <w:rPr>
      <w:sz w:val="20"/>
      <w:szCs w:val="20"/>
    </w:rPr>
  </w:style>
  <w:style w:type="character" w:customStyle="1" w:styleId="CommentTextChar">
    <w:name w:val="Comment Text Char"/>
    <w:basedOn w:val="DefaultParagraphFont"/>
    <w:link w:val="CommentText"/>
    <w:uiPriority w:val="99"/>
    <w:semiHidden/>
    <w:rsid w:val="005B4970"/>
    <w:rPr>
      <w:sz w:val="20"/>
      <w:szCs w:val="20"/>
    </w:rPr>
  </w:style>
  <w:style w:type="paragraph" w:styleId="CommentSubject">
    <w:name w:val="annotation subject"/>
    <w:basedOn w:val="CommentText"/>
    <w:next w:val="CommentText"/>
    <w:link w:val="CommentSubjectChar"/>
    <w:uiPriority w:val="99"/>
    <w:semiHidden/>
    <w:unhideWhenUsed/>
    <w:rsid w:val="005B4970"/>
    <w:rPr>
      <w:b/>
      <w:bCs/>
    </w:rPr>
  </w:style>
  <w:style w:type="character" w:customStyle="1" w:styleId="CommentSubjectChar">
    <w:name w:val="Comment Subject Char"/>
    <w:basedOn w:val="CommentTextChar"/>
    <w:link w:val="CommentSubject"/>
    <w:uiPriority w:val="99"/>
    <w:semiHidden/>
    <w:rsid w:val="005B4970"/>
    <w:rPr>
      <w:b/>
      <w:bCs/>
      <w:sz w:val="20"/>
      <w:szCs w:val="20"/>
    </w:rPr>
  </w:style>
  <w:style w:type="paragraph" w:styleId="Revision">
    <w:name w:val="Revision"/>
    <w:hidden/>
    <w:uiPriority w:val="99"/>
    <w:semiHidden/>
    <w:rsid w:val="00A92D24"/>
    <w:pPr>
      <w:widowControl/>
      <w:spacing w:after="0" w:line="240" w:lineRule="auto"/>
      <w:ind w:firstLine="0"/>
    </w:pPr>
  </w:style>
  <w:style w:type="table" w:customStyle="1" w:styleId="ab">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c">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pacrim.coe.hawaii.edu/strands-2024/" TargetMode="External"/><Relationship Id="rId13" Type="http://schemas.openxmlformats.org/officeDocument/2006/relationships/hyperlink" Target="http://creativecommons.org/licenses/by/4.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pacrim.coe.hawaii.edu/strands-2024/" TargetMode="External"/><Relationship Id="rId12" Type="http://schemas.openxmlformats.org/officeDocument/2006/relationships/hyperlink" Target="https://rdsjournal.org/index.php/journal/article/view/139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rdsjournal.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dsjournal.org" TargetMode="External"/><Relationship Id="rId23" Type="http://schemas.openxmlformats.org/officeDocument/2006/relationships/fontTable" Target="fontTable.xml"/><Relationship Id="rId10" Type="http://schemas.openxmlformats.org/officeDocument/2006/relationships/hyperlink" Target="https://pacrim.coe.hawaii.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dsjournal.org/index.php/journal/2024CP" TargetMode="External"/><Relationship Id="rId14" Type="http://schemas.openxmlformats.org/officeDocument/2006/relationships/hyperlink" Target="http://creativecommons.org/licenses/by/4.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9qZwu/keWQO2JxBm46Jt+mDaRg==">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1024</Words>
  <Characters>5838</Characters>
  <Application>Microsoft Office Word</Application>
  <DocSecurity>0</DocSecurity>
  <Lines>48</Lines>
  <Paragraphs>13</Paragraphs>
  <ScaleCrop>false</ScaleCrop>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Oshiro</cp:lastModifiedBy>
  <cp:revision>2</cp:revision>
  <dcterms:created xsi:type="dcterms:W3CDTF">2024-12-30T00:06:00Z</dcterms:created>
  <dcterms:modified xsi:type="dcterms:W3CDTF">2024-12-30T00:06:00Z</dcterms:modified>
</cp:coreProperties>
</file>