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4F48C" w14:textId="77777777" w:rsidR="006C55B1" w:rsidRDefault="006C55B1" w:rsidP="006C55B1">
      <w:pPr>
        <w:spacing w:line="480" w:lineRule="auto"/>
      </w:pPr>
    </w:p>
    <w:p w14:paraId="37E68271" w14:textId="77777777" w:rsidR="006C55B1" w:rsidRDefault="006C55B1" w:rsidP="006C55B1">
      <w:pPr>
        <w:spacing w:line="479" w:lineRule="auto"/>
        <w:jc w:val="center"/>
        <w:rPr>
          <w:rFonts w:ascii="Arial" w:eastAsia="Arial" w:hAnsi="Arial" w:cs="Arial"/>
          <w:b/>
        </w:rPr>
      </w:pPr>
    </w:p>
    <w:p w14:paraId="2126EBF7" w14:textId="77777777" w:rsidR="006C55B1" w:rsidRDefault="006C55B1" w:rsidP="006C55B1">
      <w:pPr>
        <w:spacing w:line="479" w:lineRule="auto"/>
        <w:jc w:val="center"/>
        <w:rPr>
          <w:rFonts w:ascii="Arial" w:eastAsia="Arial" w:hAnsi="Arial" w:cs="Arial"/>
          <w:b/>
        </w:rPr>
      </w:pPr>
    </w:p>
    <w:p w14:paraId="3FAC21E8" w14:textId="77777777" w:rsidR="00016378" w:rsidRDefault="00016378" w:rsidP="001E26B8">
      <w:pPr>
        <w:spacing w:line="479" w:lineRule="auto"/>
        <w:jc w:val="center"/>
        <w:rPr>
          <w:rFonts w:ascii="Arial" w:eastAsia="Arial" w:hAnsi="Arial" w:cs="Arial"/>
          <w:b/>
          <w:bCs/>
        </w:rPr>
      </w:pPr>
      <w:r>
        <w:rPr>
          <w:rFonts w:ascii="Arial" w:eastAsia="Arial" w:hAnsi="Arial" w:cs="Arial"/>
          <w:b/>
          <w:bCs/>
        </w:rPr>
        <w:t xml:space="preserve">Media </w:t>
      </w:r>
      <w:proofErr w:type="spellStart"/>
      <w:r>
        <w:rPr>
          <w:rFonts w:ascii="Arial" w:eastAsia="Arial" w:hAnsi="Arial" w:cs="Arial"/>
          <w:b/>
          <w:bCs/>
        </w:rPr>
        <w:t>Review</w:t>
      </w:r>
      <w:proofErr w:type="spellEnd"/>
    </w:p>
    <w:p w14:paraId="562675DE" w14:textId="160E5A55" w:rsidR="001E26B8" w:rsidRPr="001E26B8" w:rsidRDefault="001E26B8" w:rsidP="001E26B8">
      <w:pPr>
        <w:spacing w:line="479" w:lineRule="auto"/>
        <w:jc w:val="center"/>
        <w:rPr>
          <w:rFonts w:ascii="Arial" w:eastAsia="Arial" w:hAnsi="Arial" w:cs="Arial"/>
          <w:b/>
        </w:rPr>
      </w:pPr>
      <w:r w:rsidRPr="00016378">
        <w:rPr>
          <w:rFonts w:eastAsia="Arial"/>
          <w:b/>
          <w:bCs/>
        </w:rPr>
        <w:t xml:space="preserve">A Troubling Place: </w:t>
      </w:r>
      <w:r w:rsidRPr="00016378">
        <w:rPr>
          <w:rFonts w:eastAsia="Arial"/>
          <w:b/>
          <w:bCs/>
        </w:rPr>
        <w:br/>
        <w:t xml:space="preserve">Disability and </w:t>
      </w:r>
      <w:r w:rsidRPr="00016378">
        <w:rPr>
          <w:rFonts w:eastAsia="Arial"/>
          <w:b/>
          <w:bCs/>
          <w:i/>
          <w:iCs/>
        </w:rPr>
        <w:t xml:space="preserve">A Quiet Place: Day One </w:t>
      </w:r>
      <w:r w:rsidRPr="00016378">
        <w:rPr>
          <w:rFonts w:eastAsia="Arial"/>
          <w:b/>
          <w:bCs/>
        </w:rPr>
        <w:t>(2025), A Review</w:t>
      </w:r>
      <w:r w:rsidR="00CE1861">
        <w:rPr>
          <w:rFonts w:ascii="Arial" w:eastAsia="Arial" w:hAnsi="Arial" w:cs="Arial"/>
          <w:b/>
          <w:bCs/>
        </w:rPr>
        <w:br/>
      </w:r>
      <w:r w:rsidRPr="001E26B8">
        <w:rPr>
          <w:rFonts w:ascii="Arial" w:eastAsia="Arial" w:hAnsi="Arial" w:cs="Arial"/>
          <w:b/>
          <w:bCs/>
        </w:rPr>
        <w:br/>
      </w:r>
      <w:r w:rsidRPr="001E26B8">
        <w:rPr>
          <w:rFonts w:eastAsia="Arial"/>
          <w:bCs/>
        </w:rPr>
        <w:t xml:space="preserve">Raphael </w:t>
      </w:r>
      <w:proofErr w:type="spellStart"/>
      <w:r w:rsidRPr="001E26B8">
        <w:rPr>
          <w:rFonts w:eastAsia="Arial"/>
          <w:bCs/>
        </w:rPr>
        <w:t>Raphael</w:t>
      </w:r>
      <w:proofErr w:type="spellEnd"/>
      <w:r w:rsidR="00122A48">
        <w:rPr>
          <w:rFonts w:eastAsia="Arial"/>
          <w:bCs/>
        </w:rPr>
        <w:t>,</w:t>
      </w:r>
      <w:r w:rsidRPr="001E26B8">
        <w:rPr>
          <w:rFonts w:eastAsia="Arial"/>
          <w:bCs/>
        </w:rPr>
        <w:t xml:space="preserve"> </w:t>
      </w:r>
      <w:r w:rsidRPr="001E26B8">
        <w:rPr>
          <w:rFonts w:eastAsia="Arial"/>
          <w:bCs/>
        </w:rPr>
        <w:br/>
        <w:t xml:space="preserve">Center on Disability Studies, </w:t>
      </w:r>
      <w:r w:rsidR="00122A48" w:rsidRPr="00122A48">
        <w:rPr>
          <w:rFonts w:eastAsia="Arial"/>
          <w:bCs/>
        </w:rPr>
        <w:t xml:space="preserve">University of </w:t>
      </w:r>
      <w:proofErr w:type="spellStart"/>
      <w:r w:rsidR="00122A48" w:rsidRPr="00122A48">
        <w:rPr>
          <w:rFonts w:eastAsia="Arial"/>
          <w:bCs/>
        </w:rPr>
        <w:t>Hawaiʻi</w:t>
      </w:r>
      <w:proofErr w:type="spellEnd"/>
      <w:r w:rsidR="00122A48" w:rsidRPr="00122A48">
        <w:rPr>
          <w:rFonts w:eastAsia="Arial"/>
          <w:bCs/>
        </w:rPr>
        <w:t xml:space="preserve"> at Mānoa</w:t>
      </w:r>
    </w:p>
    <w:p w14:paraId="5562D97F" w14:textId="1C21D266" w:rsidR="00A40D76" w:rsidRPr="00680BA7" w:rsidRDefault="006C55B1" w:rsidP="00A40D76">
      <w:pPr>
        <w:spacing w:line="479" w:lineRule="auto"/>
        <w:jc w:val="center"/>
      </w:pPr>
      <w:r>
        <w:rPr>
          <w:rFonts w:ascii="Arial" w:eastAsia="Arial" w:hAnsi="Arial" w:cs="Arial"/>
          <w:sz w:val="30"/>
          <w:szCs w:val="30"/>
        </w:rPr>
        <w:br/>
      </w:r>
      <w:r>
        <w:rPr>
          <w:rFonts w:ascii="Arial" w:eastAsia="Arial" w:hAnsi="Arial" w:cs="Arial"/>
          <w:sz w:val="30"/>
          <w:szCs w:val="30"/>
        </w:rPr>
        <w:br/>
      </w:r>
      <w:r w:rsidR="00A40D76">
        <w:br/>
      </w:r>
    </w:p>
    <w:p w14:paraId="4C3EC18A" w14:textId="77777777" w:rsidR="00A40D76" w:rsidRPr="00680BA7" w:rsidRDefault="00A40D76" w:rsidP="00A40D76">
      <w:pPr>
        <w:jc w:val="center"/>
        <w:rPr>
          <w:b/>
        </w:rPr>
      </w:pPr>
      <w:r w:rsidRPr="00680BA7">
        <w:rPr>
          <w:b/>
          <w:color w:val="222222"/>
          <w:highlight w:val="white"/>
        </w:rPr>
        <w:t>Abstract</w:t>
      </w:r>
    </w:p>
    <w:p w14:paraId="1E93B442" w14:textId="77777777" w:rsidR="00A40D76" w:rsidRPr="00680BA7" w:rsidRDefault="00A40D76" w:rsidP="00A40D76"/>
    <w:p w14:paraId="23771BC0" w14:textId="5E1BE37A" w:rsidR="00A40D76" w:rsidRPr="00680BA7" w:rsidRDefault="00A40D76" w:rsidP="00A40D76">
      <w:pPr>
        <w:spacing w:line="480" w:lineRule="auto"/>
        <w:rPr>
          <w:color w:val="222222"/>
          <w:highlight w:val="white"/>
        </w:rPr>
      </w:pPr>
      <w:bookmarkStart w:id="0" w:name="_gjdgxs" w:colFirst="0" w:colLast="0"/>
      <w:bookmarkEnd w:id="0"/>
      <w:r w:rsidRPr="00680BA7">
        <w:rPr>
          <w:color w:val="222222"/>
          <w:highlight w:val="white"/>
        </w:rPr>
        <w:t xml:space="preserve">This </w:t>
      </w:r>
      <w:r w:rsidR="001E26B8">
        <w:rPr>
          <w:color w:val="222222"/>
          <w:highlight w:val="white"/>
        </w:rPr>
        <w:t>review of the latest edition of the popular franchise praises the film for its compelling performances and narrative while bringing attention to its troubling ableist fantasy of a future without disabled people.</w:t>
      </w:r>
    </w:p>
    <w:p w14:paraId="2B704B13" w14:textId="74742084" w:rsidR="00A40D76" w:rsidRPr="00680BA7" w:rsidRDefault="00A40D76" w:rsidP="00A40D76">
      <w:pPr>
        <w:spacing w:line="480" w:lineRule="auto"/>
        <w:ind w:firstLine="720"/>
        <w:rPr>
          <w:color w:val="222222"/>
        </w:rPr>
      </w:pPr>
      <w:r w:rsidRPr="001E26B8">
        <w:rPr>
          <w:i/>
          <w:iCs/>
          <w:color w:val="222222"/>
          <w:highlight w:val="white"/>
        </w:rPr>
        <w:t>Keywords</w:t>
      </w:r>
      <w:r w:rsidRPr="001E26B8">
        <w:rPr>
          <w:color w:val="222222"/>
          <w:highlight w:val="white"/>
        </w:rPr>
        <w:t>:</w:t>
      </w:r>
      <w:r w:rsidRPr="00680BA7">
        <w:rPr>
          <w:color w:val="222222"/>
          <w:highlight w:val="white"/>
        </w:rPr>
        <w:t xml:space="preserve"> disabilit</w:t>
      </w:r>
      <w:r w:rsidR="001E26B8">
        <w:rPr>
          <w:color w:val="222222"/>
          <w:highlight w:val="white"/>
        </w:rPr>
        <w:t>y</w:t>
      </w:r>
      <w:r w:rsidRPr="00680BA7">
        <w:rPr>
          <w:color w:val="222222"/>
          <w:highlight w:val="white"/>
        </w:rPr>
        <w:t xml:space="preserve">, </w:t>
      </w:r>
      <w:r w:rsidR="001E26B8">
        <w:rPr>
          <w:color w:val="222222"/>
          <w:highlight w:val="white"/>
        </w:rPr>
        <w:t>film</w:t>
      </w:r>
      <w:r w:rsidRPr="00680BA7">
        <w:rPr>
          <w:color w:val="222222"/>
          <w:highlight w:val="white"/>
        </w:rPr>
        <w:t xml:space="preserve">, </w:t>
      </w:r>
      <w:r w:rsidR="001E26B8">
        <w:rPr>
          <w:color w:val="222222"/>
          <w:highlight w:val="white"/>
        </w:rPr>
        <w:t>ableism</w:t>
      </w:r>
      <w:r w:rsidRPr="00680BA7">
        <w:rPr>
          <w:color w:val="222222"/>
          <w:highlight w:val="white"/>
        </w:rPr>
        <w:t xml:space="preserve">, </w:t>
      </w:r>
      <w:r w:rsidR="001E26B8">
        <w:rPr>
          <w:color w:val="222222"/>
        </w:rPr>
        <w:t>science fiction, horror</w:t>
      </w:r>
    </w:p>
    <w:p w14:paraId="0DFCE5D5" w14:textId="77777777" w:rsidR="00A40D76" w:rsidRDefault="00A40D76" w:rsidP="00A40D76">
      <w:pPr>
        <w:spacing w:line="480" w:lineRule="auto"/>
        <w:ind w:firstLine="720"/>
        <w:rPr>
          <w:color w:val="222222"/>
        </w:rPr>
      </w:pPr>
    </w:p>
    <w:p w14:paraId="21902BBA" w14:textId="77777777" w:rsidR="00CE1861" w:rsidRDefault="00CE1861" w:rsidP="00A40D76">
      <w:pPr>
        <w:spacing w:line="480" w:lineRule="auto"/>
        <w:ind w:firstLine="720"/>
        <w:rPr>
          <w:color w:val="222222"/>
        </w:rPr>
      </w:pPr>
    </w:p>
    <w:p w14:paraId="60774689" w14:textId="77777777" w:rsidR="00CE1861" w:rsidRDefault="00CE1861" w:rsidP="00A40D76">
      <w:pPr>
        <w:spacing w:line="480" w:lineRule="auto"/>
        <w:ind w:firstLine="720"/>
        <w:rPr>
          <w:color w:val="222222"/>
        </w:rPr>
      </w:pPr>
    </w:p>
    <w:p w14:paraId="71F2BA59" w14:textId="77777777" w:rsidR="00CE1861" w:rsidRDefault="00CE1861" w:rsidP="00A40D76">
      <w:pPr>
        <w:spacing w:line="480" w:lineRule="auto"/>
        <w:ind w:firstLine="720"/>
        <w:rPr>
          <w:color w:val="222222"/>
        </w:rPr>
      </w:pPr>
    </w:p>
    <w:p w14:paraId="4C8ACAE2" w14:textId="77777777" w:rsidR="00CE1861" w:rsidRDefault="00CE1861" w:rsidP="00A40D76">
      <w:pPr>
        <w:spacing w:line="480" w:lineRule="auto"/>
        <w:ind w:firstLine="720"/>
        <w:rPr>
          <w:color w:val="222222"/>
        </w:rPr>
      </w:pPr>
    </w:p>
    <w:p w14:paraId="2F73EF7A" w14:textId="77777777" w:rsidR="00CE1861" w:rsidRDefault="00CE1861" w:rsidP="00A40D76">
      <w:pPr>
        <w:spacing w:line="480" w:lineRule="auto"/>
        <w:ind w:firstLine="720"/>
        <w:rPr>
          <w:color w:val="222222"/>
        </w:rPr>
      </w:pPr>
    </w:p>
    <w:p w14:paraId="5D957279" w14:textId="77777777" w:rsidR="00A87BCF" w:rsidRPr="008F775E" w:rsidRDefault="00CE1861" w:rsidP="00A87BCF">
      <w:pPr>
        <w:spacing w:line="479" w:lineRule="auto"/>
        <w:jc w:val="center"/>
        <w:rPr>
          <w:rFonts w:eastAsia="Arial"/>
        </w:rPr>
      </w:pPr>
      <w:r w:rsidRPr="001E26B8">
        <w:rPr>
          <w:b/>
          <w:bCs/>
        </w:rPr>
        <w:t xml:space="preserve">A Troubling Place: </w:t>
      </w:r>
      <w:r w:rsidRPr="001E26B8">
        <w:rPr>
          <w:b/>
          <w:bCs/>
        </w:rPr>
        <w:br/>
        <w:t xml:space="preserve">Disability and </w:t>
      </w:r>
      <w:r w:rsidRPr="001E26B8">
        <w:rPr>
          <w:b/>
          <w:bCs/>
          <w:i/>
          <w:iCs/>
        </w:rPr>
        <w:t xml:space="preserve">A Quiet Place: Day One </w:t>
      </w:r>
      <w:r w:rsidRPr="001E26B8">
        <w:rPr>
          <w:b/>
          <w:bCs/>
        </w:rPr>
        <w:t>(2025), A Review</w:t>
      </w:r>
      <w:r w:rsidR="00A87BCF">
        <w:rPr>
          <w:b/>
          <w:bCs/>
        </w:rPr>
        <w:br/>
      </w:r>
      <w:r w:rsidR="00A87BCF" w:rsidRPr="008F775E">
        <w:rPr>
          <w:rFonts w:eastAsia="Arial"/>
        </w:rPr>
        <w:t xml:space="preserve">Raphael </w:t>
      </w:r>
      <w:proofErr w:type="spellStart"/>
      <w:r w:rsidR="00A87BCF" w:rsidRPr="008F775E">
        <w:rPr>
          <w:rFonts w:eastAsia="Arial"/>
        </w:rPr>
        <w:t>Raphael</w:t>
      </w:r>
      <w:proofErr w:type="spellEnd"/>
      <w:r w:rsidR="00A87BCF" w:rsidRPr="008F775E">
        <w:rPr>
          <w:rFonts w:eastAsia="Arial"/>
        </w:rPr>
        <w:t xml:space="preserve"> </w:t>
      </w:r>
      <w:r w:rsidR="00A87BCF" w:rsidRPr="008F775E">
        <w:rPr>
          <w:rFonts w:eastAsia="Arial"/>
        </w:rPr>
        <w:br/>
        <w:t>Center on Disability Studies,</w:t>
      </w:r>
    </w:p>
    <w:p w14:paraId="0046425A" w14:textId="49557A67" w:rsidR="00CE1861" w:rsidRDefault="00A87BCF" w:rsidP="00A87BCF">
      <w:pPr>
        <w:spacing w:line="480" w:lineRule="auto"/>
        <w:jc w:val="center"/>
        <w:rPr>
          <w:rFonts w:eastAsia="Arial"/>
        </w:rPr>
      </w:pPr>
      <w:r w:rsidRPr="008F775E">
        <w:rPr>
          <w:rFonts w:eastAsia="Arial"/>
        </w:rPr>
        <w:t>University of Hawai'i at Mānoa</w:t>
      </w:r>
    </w:p>
    <w:p w14:paraId="36BF82BE" w14:textId="77777777" w:rsidR="00A87BCF" w:rsidRDefault="00A87BCF" w:rsidP="00A87BCF">
      <w:pPr>
        <w:spacing w:line="480" w:lineRule="auto"/>
        <w:jc w:val="center"/>
        <w:rPr>
          <w:rFonts w:eastAsia="Arial"/>
        </w:rPr>
      </w:pPr>
    </w:p>
    <w:p w14:paraId="7857D018" w14:textId="514B8587" w:rsidR="00A87BCF" w:rsidRPr="00A87BCF" w:rsidRDefault="00A87BCF" w:rsidP="00A87BCF">
      <w:pPr>
        <w:spacing w:line="480" w:lineRule="auto"/>
        <w:jc w:val="center"/>
        <w:rPr>
          <w:rFonts w:eastAsia="Arial"/>
          <w:b/>
          <w:bCs/>
        </w:rPr>
      </w:pPr>
      <w:r w:rsidRPr="00A87BCF">
        <w:rPr>
          <w:rFonts w:eastAsia="Arial"/>
          <w:b/>
          <w:bCs/>
        </w:rPr>
        <w:t>Abstract</w:t>
      </w:r>
    </w:p>
    <w:p w14:paraId="32FFFA3C" w14:textId="63661EEC" w:rsidR="00A87BCF" w:rsidRDefault="00A87BCF" w:rsidP="00A87BCF">
      <w:pPr>
        <w:spacing w:line="480" w:lineRule="auto"/>
      </w:pPr>
      <w:r w:rsidRPr="00A87BCF">
        <w:t>This review of the latest edition of the popular franchise praises the film for its compelling performances and narrative while bringing attention to its troubling ableist fantasy of a future without disabled people.</w:t>
      </w:r>
    </w:p>
    <w:p w14:paraId="6BAF6BDF" w14:textId="18B0F10B" w:rsidR="00A87BCF" w:rsidRPr="00A87BCF" w:rsidRDefault="00A87BCF" w:rsidP="00A87BCF">
      <w:pPr>
        <w:spacing w:line="480" w:lineRule="auto"/>
        <w:ind w:firstLine="720"/>
      </w:pPr>
      <w:r w:rsidRPr="00A87BCF">
        <w:rPr>
          <w:i/>
          <w:iCs/>
        </w:rPr>
        <w:t>Keywords:</w:t>
      </w:r>
      <w:r w:rsidRPr="00A87BCF">
        <w:t xml:space="preserve"> film, representations, disability, horror, science fiction</w:t>
      </w:r>
      <w:r w:rsidR="00236129">
        <w:t>, ableism</w:t>
      </w:r>
    </w:p>
    <w:p w14:paraId="226C3842" w14:textId="13771D8F" w:rsidR="00CE1861" w:rsidRPr="00F93413" w:rsidRDefault="00CE1861" w:rsidP="00CE1861"/>
    <w:p w14:paraId="2CB71359" w14:textId="77777777" w:rsidR="00CE1861" w:rsidRPr="00F93413" w:rsidRDefault="00CE1861" w:rsidP="00CE1861">
      <w:r w:rsidRPr="00F93413">
        <w:lastRenderedPageBreak/>
        <w:fldChar w:fldCharType="begin"/>
      </w:r>
      <w:r w:rsidRPr="00F93413">
        <w:instrText xml:space="preserve"> INCLUDEPICTURE "https://miro.medium.com/v2/resize:fit:1400/1*-K42MPFwBxYhEyTtLAjexA.png" \* MERGEFORMATINET </w:instrText>
      </w:r>
      <w:r w:rsidRPr="00F93413">
        <w:fldChar w:fldCharType="separate"/>
      </w:r>
      <w:r w:rsidRPr="00F93413">
        <w:rPr>
          <w:noProof/>
        </w:rPr>
        <w:drawing>
          <wp:inline distT="0" distB="0" distL="0" distR="0" wp14:anchorId="2FC382A3" wp14:editId="7A777344">
            <wp:extent cx="5943600" cy="3981450"/>
            <wp:effectExtent l="0" t="0" r="0" b="6350"/>
            <wp:docPr id="1702518432" name="Picture 1" descr="A woman ona city street wearing a red cap and a mustard colored sweater is looking up and holding a white cat with some black spot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18432" name="Picture 1" descr="A woman ona city street wearing a red cap and a mustard colored sweater is looking up and holding a white cat with some black spots on 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r w:rsidRPr="00F93413">
        <w:fldChar w:fldCharType="end"/>
      </w:r>
    </w:p>
    <w:p w14:paraId="066DF741" w14:textId="2E3A847D" w:rsidR="00CE1861" w:rsidRPr="00F93413" w:rsidRDefault="00CE1861" w:rsidP="00CE1861">
      <w:pPr>
        <w:spacing w:before="100" w:beforeAutospacing="1" w:after="100" w:afterAutospacing="1" w:line="480" w:lineRule="auto"/>
        <w:ind w:firstLine="720"/>
      </w:pPr>
      <w:r w:rsidRPr="00F93413">
        <w:rPr>
          <w:b/>
          <w:bCs/>
          <w:i/>
          <w:iCs/>
        </w:rPr>
        <w:t>A Quiet Place: Day One</w:t>
      </w:r>
      <w:r w:rsidRPr="00F93413">
        <w:t xml:space="preserve"> is a relentless, epic journey that thrusts us back to the origins of the franchise’s terrifying silence. It’s intense, beautifully shot, and gripping. But for those of us who think about disability and representation in film, it’s </w:t>
      </w:r>
      <w:r>
        <w:t xml:space="preserve">also </w:t>
      </w:r>
      <w:r w:rsidRPr="00F93413">
        <w:t xml:space="preserve">a deeply frustrating </w:t>
      </w:r>
      <w:r>
        <w:t>ride</w:t>
      </w:r>
      <w:r w:rsidRPr="00F93413">
        <w:t xml:space="preserve"> — offensive in a way that feels so familiar it’s almost comforting.</w:t>
      </w:r>
      <w:r w:rsidR="00191EAF">
        <w:t xml:space="preserve"> The first two </w:t>
      </w:r>
      <w:r w:rsidR="00191EAF">
        <w:rPr>
          <w:rStyle w:val="Emphasis"/>
          <w:rFonts w:eastAsiaTheme="majorEastAsia"/>
        </w:rPr>
        <w:t>A Quiet Place</w:t>
      </w:r>
      <w:r w:rsidR="00191EAF">
        <w:t xml:space="preserve"> films were praised for their disability consciousness, particularly through the inclusion of deaf actress Millicent Simmonds and a narrative that appeared to invite a non-deficit model of disability (as I suggested </w:t>
      </w:r>
      <w:r w:rsidR="00191EAF" w:rsidRPr="00191EAF">
        <w:t>in</w:t>
      </w:r>
      <w:r w:rsidR="00191EAF" w:rsidRPr="00191EAF">
        <w:rPr>
          <w:i/>
          <w:iCs/>
        </w:rPr>
        <w:t xml:space="preserve"> </w:t>
      </w:r>
      <w:hyperlink r:id="rId8" w:tgtFrame="_new" w:history="1">
        <w:r w:rsidR="00191EAF" w:rsidRPr="00191EAF">
          <w:rPr>
            <w:rStyle w:val="Emphasis"/>
            <w:rFonts w:eastAsiaTheme="majorEastAsia"/>
            <w:i w:val="0"/>
            <w:iCs w:val="0"/>
            <w:color w:val="0000FF"/>
            <w:u w:val="single"/>
          </w:rPr>
          <w:t>RDS Vol 15, No 1</w:t>
        </w:r>
      </w:hyperlink>
      <w:r w:rsidR="00191EAF">
        <w:t>.) This film is different.</w:t>
      </w:r>
    </w:p>
    <w:p w14:paraId="43B33BC0" w14:textId="77777777" w:rsidR="00CE1861" w:rsidRPr="00F93413" w:rsidRDefault="00CE1861" w:rsidP="00CE1861">
      <w:pPr>
        <w:spacing w:before="100" w:beforeAutospacing="1" w:after="100" w:afterAutospacing="1" w:line="480" w:lineRule="auto"/>
        <w:ind w:firstLine="720"/>
      </w:pPr>
      <w:r w:rsidRPr="00F93413">
        <w:t xml:space="preserve">The film follows a formula we’ve seen </w:t>
      </w:r>
      <w:r>
        <w:t>countless times before</w:t>
      </w:r>
      <w:r w:rsidRPr="00F93413">
        <w:t>. Disabled characters, directly or indirectly, hold society back — or so the narrative implies. And as the story reassures us, it’s okay, because they</w:t>
      </w:r>
      <w:r>
        <w:t xml:space="preserve"> would </w:t>
      </w:r>
      <w:r w:rsidRPr="00F93413">
        <w:t xml:space="preserve">rather die anyway. It’s a trope that runs through </w:t>
      </w:r>
      <w:r w:rsidRPr="00F93413">
        <w:lastRenderedPageBreak/>
        <w:t xml:space="preserve">cinema history, from </w:t>
      </w:r>
      <w:r w:rsidRPr="00F93413">
        <w:rPr>
          <w:i/>
          <w:iCs/>
        </w:rPr>
        <w:t>The Elephant Man</w:t>
      </w:r>
      <w:r w:rsidRPr="00F93413">
        <w:t xml:space="preserve"> to </w:t>
      </w:r>
      <w:r w:rsidRPr="00F93413">
        <w:rPr>
          <w:i/>
          <w:iCs/>
        </w:rPr>
        <w:t>Million Dollar Baby</w:t>
      </w:r>
      <w:r w:rsidRPr="00F93413">
        <w:t xml:space="preserve">, where disabled lives are framed as tragic burdens rather than complex, valuable existences. The third installment of this franchise continues this legacy </w:t>
      </w:r>
      <w:r>
        <w:t xml:space="preserve">of minimizing the lives of people with disabilities </w:t>
      </w:r>
      <w:r w:rsidRPr="00F93413">
        <w:t>in a way that feels particularly pointed.</w:t>
      </w:r>
    </w:p>
    <w:p w14:paraId="4E0804FF" w14:textId="77777777" w:rsidR="00CE1861" w:rsidRPr="00F93413" w:rsidRDefault="00CE1861" w:rsidP="00CE1861">
      <w:pPr>
        <w:spacing w:before="100" w:beforeAutospacing="1" w:after="100" w:afterAutospacing="1" w:line="480" w:lineRule="auto"/>
        <w:ind w:firstLine="720"/>
      </w:pPr>
      <w:r w:rsidRPr="00F93413">
        <w:t xml:space="preserve">Set in New York City on the day the alien invasion begins, the story features giant, sound-hunting monsters that decimate the noisy while sparing </w:t>
      </w:r>
      <w:r>
        <w:t>the silent who</w:t>
      </w:r>
      <w:r w:rsidRPr="00F93413">
        <w:t xml:space="preserve"> can hide their pain. Our heroine, played by the exceptional Lupita Nyong’o, is a jaded cancer survivor navigating her world with resilience and small comforts like her cat and her memories — especially of pizza. Nyong’o’s performance is remarkable, and her character’s quiet strength is compelling. But as the story unfolds, it becomes clear that her fate is sealed from the start.</w:t>
      </w:r>
    </w:p>
    <w:p w14:paraId="24B49915" w14:textId="77777777" w:rsidR="00CE1861" w:rsidRPr="00F93413" w:rsidRDefault="00CE1861" w:rsidP="00CE1861">
      <w:pPr>
        <w:spacing w:before="100" w:beforeAutospacing="1" w:after="100" w:afterAutospacing="1" w:line="480" w:lineRule="auto"/>
        <w:ind w:firstLine="720"/>
      </w:pPr>
      <w:r w:rsidRPr="00F93413">
        <w:t>In her final act alive (</w:t>
      </w:r>
      <w:r w:rsidRPr="00D3587F">
        <w:rPr>
          <w:b/>
          <w:bCs/>
          <w:i/>
          <w:iCs/>
        </w:rPr>
        <w:t>major spoiler alert</w:t>
      </w:r>
      <w:r w:rsidRPr="00F93413">
        <w:t>), knowing that sound will summon the creatures, she blasts Nina Simone on the streets — a defiant and tragic choice. The scene is framed as empowering, but it rests on the same tired idea: that life with disability, accommodations, or dependence on medication is somehow unbearable. Instead of allowing the character to fight for survival or redefine her place in this brutal world, the story sends her to a noble death.</w:t>
      </w:r>
    </w:p>
    <w:p w14:paraId="3F618A6E" w14:textId="6D99F369" w:rsidR="00CE1861" w:rsidRPr="00F93413" w:rsidRDefault="00CE1861" w:rsidP="00CE1861">
      <w:pPr>
        <w:spacing w:before="100" w:beforeAutospacing="1" w:after="100" w:afterAutospacing="1" w:line="480" w:lineRule="auto"/>
        <w:ind w:firstLine="720"/>
      </w:pPr>
      <w:r w:rsidRPr="00F93413">
        <w:t>And it’s not just her. Earlier, a</w:t>
      </w:r>
      <w:r>
        <w:t>s</w:t>
      </w:r>
      <w:r w:rsidRPr="00F93413">
        <w:t xml:space="preserve"> people walk together towards safety — in a moment when silence is crucial — the sound of the wheels of a wheelchair </w:t>
      </w:r>
      <w:r>
        <w:t xml:space="preserve">breaks the silence and </w:t>
      </w:r>
      <w:r w:rsidRPr="00F93413">
        <w:t xml:space="preserve">endangers everyone: the message is clear — in the world of the film, keeping those with disabilities in our community is a risk we </w:t>
      </w:r>
      <w:r>
        <w:t xml:space="preserve">simply </w:t>
      </w:r>
      <w:r w:rsidR="00E81E6F">
        <w:t>cannot</w:t>
      </w:r>
      <w:r w:rsidRPr="00F93413">
        <w:t xml:space="preserve"> afford. In a final boat sequence, a modern Ellis Island metaphor, humanity is divided into the worthy and the expendable — </w:t>
      </w:r>
      <w:r>
        <w:lastRenderedPageBreak/>
        <w:t xml:space="preserve">those who the narrative presents as mattering make the boat, </w:t>
      </w:r>
      <w:r w:rsidRPr="00F93413">
        <w:t xml:space="preserve">leaving the disabled and “weak” behind. It’s a deeply unsettling undercurrent, suggesting that the future belongs only to those who meet a certain standard of strength and independence. This ignores the fact that historically having disabled people in communities </w:t>
      </w:r>
      <w:r>
        <w:t>(</w:t>
      </w:r>
      <w:r w:rsidRPr="00F93413">
        <w:t>and efforts to accommodate them</w:t>
      </w:r>
      <w:r>
        <w:t>)</w:t>
      </w:r>
      <w:r w:rsidRPr="00F93413">
        <w:t xml:space="preserve"> make</w:t>
      </w:r>
      <w:r>
        <w:t>s</w:t>
      </w:r>
      <w:r w:rsidRPr="00F93413">
        <w:t xml:space="preserve"> everyone’s life better. </w:t>
      </w:r>
      <w:r w:rsidRPr="00BA5C32">
        <w:t xml:space="preserve">(In real life, if you like SMS, </w:t>
      </w:r>
      <w:proofErr w:type="spellStart"/>
      <w:r w:rsidRPr="00BA5C32">
        <w:t>velcro</w:t>
      </w:r>
      <w:proofErr w:type="spellEnd"/>
      <w:r w:rsidRPr="00BA5C32">
        <w:t>, smart home technology, curb cuts on sidewalks, subtitles on films, and the telephone itself, you can thank the presence of disability!)</w:t>
      </w:r>
    </w:p>
    <w:p w14:paraId="1C086299" w14:textId="77777777" w:rsidR="00CE1861" w:rsidRPr="00F93413" w:rsidRDefault="00CE1861" w:rsidP="00CE1861">
      <w:pPr>
        <w:spacing w:before="100" w:beforeAutospacing="1" w:after="100" w:afterAutospacing="1" w:line="480" w:lineRule="auto"/>
        <w:ind w:firstLine="720"/>
      </w:pPr>
      <w:r w:rsidRPr="00F93413">
        <w:t>To its credit, the film is a super-engaging ride. The pacing is relentless, the tension gripping, and the performances top-notch. But at its core, it fails to embrace the complexity of its premise. Instead of exploring how communities survive together — drawing on diverse skills and perspectives — it imagines a future purified of those who don’t ‘fit.’</w:t>
      </w:r>
    </w:p>
    <w:p w14:paraId="08BB49BF" w14:textId="77777777" w:rsidR="00CE1861" w:rsidRPr="00F93413" w:rsidRDefault="00CE1861" w:rsidP="00CE1861">
      <w:pPr>
        <w:spacing w:before="100" w:beforeAutospacing="1" w:after="100" w:afterAutospacing="1" w:line="480" w:lineRule="auto"/>
        <w:ind w:firstLine="720"/>
      </w:pPr>
      <w:r w:rsidRPr="00F93413">
        <w:t>This isn’t just a missed opportunity; it’s a troubling choice. It’s not that disabled people “want to die,” as the film implies — it’s that society often denies them the resources and support to fully</w:t>
      </w:r>
      <w:r>
        <w:t xml:space="preserve"> </w:t>
      </w:r>
      <w:r w:rsidRPr="00F93413">
        <w:t xml:space="preserve">live. </w:t>
      </w:r>
      <w:r w:rsidRPr="00F93413">
        <w:rPr>
          <w:i/>
          <w:iCs/>
        </w:rPr>
        <w:t>Day One</w:t>
      </w:r>
      <w:r w:rsidRPr="00F93413">
        <w:t xml:space="preserve"> reinforces this upside-down narrative, assuring audiences that disabled folks are happy to disappear, sparing the rest of society from guilt or responsibility.</w:t>
      </w:r>
    </w:p>
    <w:p w14:paraId="1408E6C7" w14:textId="77777777" w:rsidR="00CE1861" w:rsidRPr="00F93413" w:rsidRDefault="00CE1861" w:rsidP="00CE1861">
      <w:pPr>
        <w:spacing w:before="100" w:beforeAutospacing="1" w:after="100" w:afterAutospacing="1" w:line="480" w:lineRule="auto"/>
        <w:ind w:firstLine="720"/>
      </w:pPr>
      <w:r w:rsidRPr="00F93413">
        <w:t>By the end</w:t>
      </w:r>
      <w:r>
        <w:t xml:space="preserve"> of the film</w:t>
      </w:r>
      <w:r w:rsidRPr="00F93413">
        <w:t>, the heroine’s cat finds a new home with the white male lead Joseph Quinn</w:t>
      </w:r>
      <w:r>
        <w:t xml:space="preserve">. </w:t>
      </w:r>
      <w:r w:rsidRPr="00F93413">
        <w:t xml:space="preserve">Nyong’o’s character’s legacy </w:t>
      </w:r>
      <w:r>
        <w:t xml:space="preserve">is </w:t>
      </w:r>
      <w:r w:rsidRPr="00F93413">
        <w:t xml:space="preserve">reduced to a mustard sweater and a cute letter. It’s a stark reminder that while the film asks us to root for survival, it </w:t>
      </w:r>
      <w:proofErr w:type="gramStart"/>
      <w:r w:rsidRPr="00F93413">
        <w:t>really only</w:t>
      </w:r>
      <w:proofErr w:type="gramEnd"/>
      <w:r w:rsidRPr="00F93413">
        <w:t xml:space="preserve"> imagines survival for some. </w:t>
      </w:r>
      <w:r>
        <w:t>Humans with vulnerabilities</w:t>
      </w:r>
      <w:r w:rsidRPr="00F93413">
        <w:t xml:space="preserve"> are left behind — not because they can’t make it, but because the story never gives them a chance.</w:t>
      </w:r>
    </w:p>
    <w:p w14:paraId="348A1139" w14:textId="77777777" w:rsidR="00CE1861" w:rsidRPr="00F93413" w:rsidRDefault="00CE1861" w:rsidP="00CE1861">
      <w:pPr>
        <w:spacing w:before="100" w:beforeAutospacing="1" w:after="100" w:afterAutospacing="1" w:line="480" w:lineRule="auto"/>
      </w:pPr>
      <w:r w:rsidRPr="001A4079">
        <w:rPr>
          <w:b/>
          <w:bCs/>
          <w:i/>
          <w:iCs/>
          <w:kern w:val="36"/>
        </w:rPr>
        <w:lastRenderedPageBreak/>
        <w:t>A Quiet Place: Day One (2025)</w:t>
      </w:r>
      <w:r>
        <w:rPr>
          <w:b/>
          <w:bCs/>
          <w:kern w:val="36"/>
          <w:sz w:val="28"/>
          <w:szCs w:val="28"/>
        </w:rPr>
        <w:br/>
      </w:r>
      <w:r w:rsidRPr="00F93413">
        <w:rPr>
          <w:b/>
          <w:bCs/>
        </w:rPr>
        <w:t>Director:</w:t>
      </w:r>
      <w:r w:rsidRPr="00F93413">
        <w:t xml:space="preserve"> Michael Sarnoski</w:t>
      </w:r>
      <w:r w:rsidRPr="00F93413">
        <w:br/>
      </w:r>
      <w:r w:rsidRPr="00F93413">
        <w:rPr>
          <w:b/>
          <w:bCs/>
        </w:rPr>
        <w:t>Writers:</w:t>
      </w:r>
      <w:r w:rsidRPr="00F93413">
        <w:t xml:space="preserve"> John Krasinski, Michael Sarnoski</w:t>
      </w:r>
      <w:r w:rsidRPr="00F93413">
        <w:br/>
      </w:r>
      <w:r w:rsidRPr="00F93413">
        <w:rPr>
          <w:b/>
          <w:bCs/>
        </w:rPr>
        <w:t>Cast:</w:t>
      </w:r>
      <w:r w:rsidRPr="00F93413">
        <w:t xml:space="preserve"> Lupita Nyong’o, Joseph Quinn, </w:t>
      </w:r>
      <w:proofErr w:type="spellStart"/>
      <w:r w:rsidRPr="00F93413">
        <w:t>Djimon</w:t>
      </w:r>
      <w:proofErr w:type="spellEnd"/>
      <w:r w:rsidRPr="00F93413">
        <w:t xml:space="preserve"> </w:t>
      </w:r>
      <w:proofErr w:type="spellStart"/>
      <w:r w:rsidRPr="00F93413">
        <w:t>Hounsou</w:t>
      </w:r>
      <w:proofErr w:type="spellEnd"/>
      <w:r w:rsidRPr="00F93413">
        <w:t>, Alex Wolff, Lauren Ridloff</w:t>
      </w:r>
      <w:r w:rsidRPr="00F93413">
        <w:br/>
      </w:r>
      <w:r w:rsidRPr="00F93413">
        <w:rPr>
          <w:b/>
          <w:bCs/>
        </w:rPr>
        <w:t>Genre:</w:t>
      </w:r>
      <w:r w:rsidRPr="00F93413">
        <w:t xml:space="preserve"> Horror, Sci-Fi, Thriller</w:t>
      </w:r>
      <w:r w:rsidRPr="00F93413">
        <w:br/>
      </w:r>
      <w:r w:rsidRPr="00F93413">
        <w:rPr>
          <w:b/>
          <w:bCs/>
        </w:rPr>
        <w:t>Runtime:</w:t>
      </w:r>
      <w:r w:rsidRPr="00F93413">
        <w:t xml:space="preserve"> 1 hour 43 minutes</w:t>
      </w:r>
      <w:r w:rsidRPr="00F93413">
        <w:br/>
      </w:r>
      <w:r w:rsidRPr="00F93413">
        <w:rPr>
          <w:b/>
          <w:bCs/>
        </w:rPr>
        <w:t>Rating:</w:t>
      </w:r>
      <w:r w:rsidRPr="00F93413">
        <w:t xml:space="preserve"> PG-13 (violence, terror, thematic elements, brief strong language)</w:t>
      </w:r>
    </w:p>
    <w:p w14:paraId="3B13C3AB" w14:textId="77777777" w:rsidR="00CE1861" w:rsidRPr="00680BA7" w:rsidRDefault="00CE1861" w:rsidP="00A40D76">
      <w:pPr>
        <w:spacing w:line="480" w:lineRule="auto"/>
        <w:ind w:firstLine="720"/>
        <w:rPr>
          <w:color w:val="222222"/>
        </w:rPr>
      </w:pPr>
    </w:p>
    <w:p w14:paraId="542E9412" w14:textId="77777777" w:rsidR="00A40D76" w:rsidRDefault="00A40D76" w:rsidP="00A40D76">
      <w:pPr>
        <w:spacing w:line="480" w:lineRule="auto"/>
      </w:pPr>
    </w:p>
    <w:p w14:paraId="5DA88227" w14:textId="77777777" w:rsidR="001E26B8" w:rsidRDefault="001E26B8" w:rsidP="00A40D76">
      <w:pPr>
        <w:spacing w:line="480" w:lineRule="auto"/>
      </w:pPr>
    </w:p>
    <w:p w14:paraId="28074954" w14:textId="77777777" w:rsidR="001E26B8" w:rsidRDefault="001E26B8" w:rsidP="00A40D76">
      <w:pPr>
        <w:spacing w:line="480" w:lineRule="auto"/>
      </w:pPr>
    </w:p>
    <w:p w14:paraId="5232E2BC" w14:textId="77777777" w:rsidR="00CE1861" w:rsidRDefault="00CE1861" w:rsidP="00A40D76">
      <w:pPr>
        <w:spacing w:line="480" w:lineRule="auto"/>
      </w:pPr>
    </w:p>
    <w:p w14:paraId="4662F048" w14:textId="77777777" w:rsidR="007074F0" w:rsidRDefault="007074F0" w:rsidP="00A40D76">
      <w:pPr>
        <w:spacing w:line="480" w:lineRule="auto"/>
      </w:pPr>
    </w:p>
    <w:p w14:paraId="5474E853" w14:textId="77777777" w:rsidR="007074F0" w:rsidRDefault="007074F0" w:rsidP="00A40D76">
      <w:pPr>
        <w:spacing w:line="480" w:lineRule="auto"/>
      </w:pPr>
    </w:p>
    <w:p w14:paraId="6C5E8287" w14:textId="77777777" w:rsidR="007074F0" w:rsidRDefault="007074F0" w:rsidP="00A40D76">
      <w:pPr>
        <w:spacing w:line="480" w:lineRule="auto"/>
      </w:pPr>
    </w:p>
    <w:p w14:paraId="3D3B991A" w14:textId="77777777" w:rsidR="007074F0" w:rsidRDefault="007074F0" w:rsidP="00A40D76">
      <w:pPr>
        <w:spacing w:line="480" w:lineRule="auto"/>
      </w:pPr>
    </w:p>
    <w:p w14:paraId="274A3187" w14:textId="77777777" w:rsidR="007074F0" w:rsidRDefault="007074F0" w:rsidP="00A40D76">
      <w:pPr>
        <w:spacing w:line="480" w:lineRule="auto"/>
      </w:pPr>
    </w:p>
    <w:p w14:paraId="0BB58281" w14:textId="77777777" w:rsidR="007074F0" w:rsidRDefault="007074F0" w:rsidP="00A40D76">
      <w:pPr>
        <w:spacing w:line="480" w:lineRule="auto"/>
      </w:pPr>
    </w:p>
    <w:p w14:paraId="679D92F3" w14:textId="77777777" w:rsidR="007074F0" w:rsidRDefault="007074F0" w:rsidP="00A40D76">
      <w:pPr>
        <w:spacing w:line="480" w:lineRule="auto"/>
      </w:pPr>
    </w:p>
    <w:p w14:paraId="69E122F2" w14:textId="77777777" w:rsidR="007074F0" w:rsidRDefault="007074F0" w:rsidP="00A40D76">
      <w:pPr>
        <w:spacing w:line="480" w:lineRule="auto"/>
      </w:pPr>
    </w:p>
    <w:p w14:paraId="01CFF7DE" w14:textId="77777777" w:rsidR="007074F0" w:rsidRDefault="007074F0" w:rsidP="00A40D76">
      <w:pPr>
        <w:spacing w:line="480" w:lineRule="auto"/>
      </w:pPr>
    </w:p>
    <w:p w14:paraId="0C94A02A" w14:textId="77777777" w:rsidR="007074F0" w:rsidRDefault="007074F0" w:rsidP="00A40D76">
      <w:pPr>
        <w:spacing w:line="480" w:lineRule="auto"/>
      </w:pPr>
    </w:p>
    <w:p w14:paraId="3E723A03" w14:textId="726D2DF3" w:rsidR="007074F0" w:rsidRDefault="007074F0" w:rsidP="007074F0">
      <w:pPr>
        <w:spacing w:line="480" w:lineRule="auto"/>
        <w:jc w:val="center"/>
        <w:rPr>
          <w:b/>
          <w:bCs/>
        </w:rPr>
      </w:pPr>
      <w:r w:rsidRPr="007074F0">
        <w:rPr>
          <w:b/>
          <w:bCs/>
        </w:rPr>
        <w:lastRenderedPageBreak/>
        <w:t>References</w:t>
      </w:r>
    </w:p>
    <w:p w14:paraId="7510F85F" w14:textId="77777777" w:rsidR="007074F0" w:rsidRPr="007074F0" w:rsidRDefault="007074F0" w:rsidP="007074F0">
      <w:pPr>
        <w:spacing w:line="480" w:lineRule="auto"/>
        <w:jc w:val="center"/>
      </w:pPr>
    </w:p>
    <w:p w14:paraId="7591228E" w14:textId="1EE5B6FB" w:rsidR="007074F0" w:rsidRPr="007074F0" w:rsidRDefault="007074F0" w:rsidP="007074F0">
      <w:pPr>
        <w:spacing w:line="480" w:lineRule="auto"/>
        <w:rPr>
          <w:b/>
          <w:bCs/>
        </w:rPr>
      </w:pPr>
      <w:r w:rsidRPr="007074F0">
        <w:t xml:space="preserve">Sarnoski, M. (Director). (2025). </w:t>
      </w:r>
      <w:r w:rsidRPr="007074F0">
        <w:rPr>
          <w:i/>
          <w:iCs/>
        </w:rPr>
        <w:t xml:space="preserve">A quiet place: Day one </w:t>
      </w:r>
      <w:r w:rsidRPr="007074F0">
        <w:t>[Film]. Paramount Pictures.</w:t>
      </w:r>
    </w:p>
    <w:p w14:paraId="556A06BF" w14:textId="77777777" w:rsidR="007074F0" w:rsidRDefault="007074F0" w:rsidP="00A40D76">
      <w:pPr>
        <w:spacing w:line="480" w:lineRule="auto"/>
      </w:pPr>
    </w:p>
    <w:p w14:paraId="7E7BC267" w14:textId="77777777" w:rsidR="001E26B8" w:rsidRDefault="001E26B8" w:rsidP="00A40D76">
      <w:pPr>
        <w:spacing w:line="480" w:lineRule="auto"/>
      </w:pPr>
    </w:p>
    <w:p w14:paraId="23989936" w14:textId="77777777" w:rsidR="00C33661" w:rsidRDefault="00C33661" w:rsidP="00A40D76">
      <w:pPr>
        <w:spacing w:line="480" w:lineRule="auto"/>
      </w:pPr>
    </w:p>
    <w:p w14:paraId="4EB85A06" w14:textId="77777777" w:rsidR="00C33661" w:rsidRDefault="00C33661" w:rsidP="00A40D76">
      <w:pPr>
        <w:spacing w:line="480" w:lineRule="auto"/>
      </w:pPr>
    </w:p>
    <w:p w14:paraId="07A907E8" w14:textId="77777777" w:rsidR="00C33661" w:rsidRDefault="00C33661" w:rsidP="00A40D76">
      <w:pPr>
        <w:spacing w:line="480" w:lineRule="auto"/>
      </w:pPr>
    </w:p>
    <w:p w14:paraId="0FAE4A3C" w14:textId="77777777" w:rsidR="00C33661" w:rsidRDefault="00C33661" w:rsidP="00A40D76">
      <w:pPr>
        <w:spacing w:line="480" w:lineRule="auto"/>
      </w:pPr>
    </w:p>
    <w:p w14:paraId="5F48189D" w14:textId="77777777" w:rsidR="00C33661" w:rsidRDefault="00C33661" w:rsidP="00A40D76">
      <w:pPr>
        <w:spacing w:line="480" w:lineRule="auto"/>
      </w:pPr>
    </w:p>
    <w:p w14:paraId="51D23A33" w14:textId="77777777" w:rsidR="00C33661" w:rsidRDefault="00C33661" w:rsidP="00A40D76">
      <w:pPr>
        <w:spacing w:line="480" w:lineRule="auto"/>
      </w:pPr>
    </w:p>
    <w:p w14:paraId="336D4B7B" w14:textId="77777777" w:rsidR="00C33661" w:rsidRDefault="00C33661" w:rsidP="00A40D76">
      <w:pPr>
        <w:spacing w:line="480" w:lineRule="auto"/>
      </w:pPr>
    </w:p>
    <w:p w14:paraId="1C6EDE9E" w14:textId="77777777" w:rsidR="00C33661" w:rsidRDefault="00C33661" w:rsidP="00A40D76">
      <w:pPr>
        <w:spacing w:line="480" w:lineRule="auto"/>
      </w:pPr>
    </w:p>
    <w:p w14:paraId="2FF60141" w14:textId="77777777" w:rsidR="00C33661" w:rsidRDefault="00C33661" w:rsidP="00A40D76">
      <w:pPr>
        <w:spacing w:line="480" w:lineRule="auto"/>
      </w:pPr>
    </w:p>
    <w:p w14:paraId="4FE6573D" w14:textId="77777777" w:rsidR="00C33661" w:rsidRDefault="00C33661" w:rsidP="00A40D76">
      <w:pPr>
        <w:spacing w:line="480" w:lineRule="auto"/>
      </w:pPr>
    </w:p>
    <w:p w14:paraId="695A8097" w14:textId="77777777" w:rsidR="00C33661" w:rsidRDefault="00C33661" w:rsidP="00A40D76">
      <w:pPr>
        <w:spacing w:line="480" w:lineRule="auto"/>
      </w:pPr>
    </w:p>
    <w:p w14:paraId="491BF221" w14:textId="77777777" w:rsidR="00C33661" w:rsidRDefault="00C33661" w:rsidP="00A40D76">
      <w:pPr>
        <w:spacing w:line="480" w:lineRule="auto"/>
      </w:pPr>
    </w:p>
    <w:p w14:paraId="2D34E29C" w14:textId="77777777" w:rsidR="00C33661" w:rsidRDefault="00C33661" w:rsidP="00A40D76">
      <w:pPr>
        <w:spacing w:line="480" w:lineRule="auto"/>
      </w:pPr>
    </w:p>
    <w:p w14:paraId="7C4579CA" w14:textId="77777777" w:rsidR="00C33661" w:rsidRPr="00680BA7" w:rsidRDefault="00C33661" w:rsidP="00A40D76">
      <w:pPr>
        <w:spacing w:line="480" w:lineRule="auto"/>
      </w:pPr>
    </w:p>
    <w:p w14:paraId="093686DA" w14:textId="4A1C940E" w:rsidR="006C55B1" w:rsidRDefault="006C55B1" w:rsidP="001E26B8">
      <w:pPr>
        <w:tabs>
          <w:tab w:val="left" w:pos="720"/>
        </w:tabs>
        <w:rPr>
          <w:color w:val="555555"/>
          <w:shd w:val="clear" w:color="auto" w:fill="FFFFFF"/>
        </w:rPr>
      </w:pPr>
    </w:p>
    <w:p w14:paraId="7D1D58A6" w14:textId="32189109" w:rsidR="001E26B8" w:rsidRDefault="006C55B1" w:rsidP="001E26B8">
      <w:pPr>
        <w:tabs>
          <w:tab w:val="left" w:pos="720"/>
        </w:tabs>
        <w:rPr>
          <w:color w:val="555555"/>
          <w:shd w:val="clear" w:color="auto" w:fill="FFFFFF"/>
        </w:rPr>
      </w:pPr>
      <w:r>
        <w:rPr>
          <w:noProof/>
        </w:rPr>
        <w:drawing>
          <wp:inline distT="114300" distB="114300" distL="114300" distR="114300" wp14:anchorId="4289DD9E" wp14:editId="3E07C453">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w:t>
      </w:r>
      <w:r w:rsidR="001E26B8" w:rsidRPr="001E26B8">
        <w:rPr>
          <w:b/>
          <w:bCs/>
          <w:color w:val="555555"/>
          <w:shd w:val="clear" w:color="auto" w:fill="FFFFFF"/>
        </w:rPr>
        <w:t xml:space="preserve">A Troubling Place: </w:t>
      </w:r>
      <w:r w:rsidR="001E26B8">
        <w:rPr>
          <w:b/>
          <w:bCs/>
          <w:color w:val="555555"/>
          <w:shd w:val="clear" w:color="auto" w:fill="FFFFFF"/>
        </w:rPr>
        <w:t xml:space="preserve"> </w:t>
      </w:r>
      <w:r w:rsidR="001E26B8" w:rsidRPr="001E26B8">
        <w:rPr>
          <w:b/>
          <w:bCs/>
          <w:color w:val="555555"/>
          <w:shd w:val="clear" w:color="auto" w:fill="FFFFFF"/>
        </w:rPr>
        <w:t xml:space="preserve">Disability and </w:t>
      </w:r>
      <w:r w:rsidR="001E26B8" w:rsidRPr="001E26B8">
        <w:rPr>
          <w:b/>
          <w:bCs/>
          <w:i/>
          <w:iCs/>
          <w:color w:val="555555"/>
          <w:shd w:val="clear" w:color="auto" w:fill="FFFFFF"/>
        </w:rPr>
        <w:t xml:space="preserve">A Quiet Place: Day One </w:t>
      </w:r>
      <w:r w:rsidR="001E26B8" w:rsidRPr="001E26B8">
        <w:rPr>
          <w:b/>
          <w:bCs/>
          <w:color w:val="555555"/>
          <w:shd w:val="clear" w:color="auto" w:fill="FFFFFF"/>
        </w:rPr>
        <w:t>(2025), A Review</w:t>
      </w:r>
    </w:p>
    <w:p w14:paraId="0BE01BF6" w14:textId="3E9736C2" w:rsidR="006C55B1" w:rsidRDefault="006C55B1" w:rsidP="001E26B8">
      <w:pPr>
        <w:rPr>
          <w:color w:val="0000FF"/>
          <w:u w:val="single"/>
        </w:rPr>
      </w:pPr>
      <w:r>
        <w:t xml:space="preserve">by </w:t>
      </w:r>
      <w:r w:rsidR="001E26B8">
        <w:rPr>
          <w:rStyle w:val="label"/>
          <w:rFonts w:eastAsiaTheme="majorEastAsia"/>
        </w:rPr>
        <w:t xml:space="preserve">Raphael </w:t>
      </w:r>
      <w:proofErr w:type="spellStart"/>
      <w:r w:rsidR="001E26B8">
        <w:rPr>
          <w:rStyle w:val="label"/>
          <w:rFonts w:eastAsiaTheme="majorEastAsia"/>
        </w:rPr>
        <w:t>Raphael</w:t>
      </w:r>
      <w:proofErr w:type="spellEnd"/>
      <w:r w:rsidR="001E26B8">
        <w:rPr>
          <w:rStyle w:val="label"/>
          <w:rFonts w:eastAsiaTheme="majorEastAsia"/>
        </w:rPr>
        <w:t xml:space="preserve"> </w:t>
      </w:r>
      <w:r w:rsidR="00A40D76">
        <w:rPr>
          <w:rStyle w:val="label"/>
          <w:rFonts w:eastAsiaTheme="majorEastAsia"/>
        </w:rPr>
        <w:t xml:space="preserve"> </w:t>
      </w:r>
      <w:hyperlink r:id="rId10" w:history="1">
        <w:r w:rsidR="001E26B8" w:rsidRPr="004F3213">
          <w:rPr>
            <w:rStyle w:val="Hyperlink"/>
            <w:rFonts w:eastAsiaTheme="majorEastAsia"/>
            <w:lang w:val="haw-US"/>
          </w:rPr>
          <w:t>https://rdsjournal.org/index.php/journal/article/view/1392</w:t>
        </w:r>
      </w:hyperlink>
      <w:r>
        <w:t xml:space="preserve">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w:t>
      </w:r>
    </w:p>
    <w:p w14:paraId="2F9D59C6" w14:textId="77777777" w:rsidR="006C55B1" w:rsidRDefault="006C55B1" w:rsidP="006C55B1"/>
    <w:p w14:paraId="3B217D03" w14:textId="77777777" w:rsidR="00832DA3" w:rsidRDefault="00832DA3"/>
    <w:sectPr w:rsidR="00832DA3" w:rsidSect="006C55B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B8E31" w14:textId="77777777" w:rsidR="00DB0966" w:rsidRDefault="00DB0966">
      <w:r>
        <w:separator/>
      </w:r>
    </w:p>
  </w:endnote>
  <w:endnote w:type="continuationSeparator" w:id="0">
    <w:p w14:paraId="5C5C752A" w14:textId="77777777" w:rsidR="00DB0966" w:rsidRDefault="00DB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F624" w14:textId="77777777" w:rsidR="00E27CC6" w:rsidRDefault="00E27CC6">
    <w:pPr>
      <w:pBdr>
        <w:top w:val="nil"/>
        <w:left w:val="nil"/>
        <w:bottom w:val="nil"/>
        <w:right w:val="nil"/>
        <w:between w:val="nil"/>
      </w:pBdr>
      <w:tabs>
        <w:tab w:val="center" w:pos="4680"/>
        <w:tab w:val="right" w:pos="9360"/>
      </w:tabs>
      <w:rPr>
        <w:color w:val="000000"/>
      </w:rPr>
    </w:pPr>
  </w:p>
  <w:p w14:paraId="32FBB199" w14:textId="77777777" w:rsidR="00E27CC6" w:rsidRDefault="00E27CC6"/>
  <w:p w14:paraId="7CD9116C" w14:textId="77777777" w:rsidR="00E27CC6" w:rsidRDefault="00E27C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C60B" w14:textId="77777777" w:rsidR="00E27CC6" w:rsidRDefault="00E27CC6">
    <w:pPr>
      <w:pBdr>
        <w:top w:val="nil"/>
        <w:left w:val="nil"/>
        <w:bottom w:val="nil"/>
        <w:right w:val="nil"/>
        <w:between w:val="nil"/>
      </w:pBdr>
      <w:tabs>
        <w:tab w:val="center" w:pos="4536"/>
        <w:tab w:val="right" w:pos="9072"/>
      </w:tabs>
      <w:ind w:right="360"/>
    </w:pPr>
  </w:p>
  <w:tbl>
    <w:tblPr>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F23C81C" w14:textId="77777777">
      <w:trPr>
        <w:trHeight w:val="500"/>
        <w:jc w:val="center"/>
      </w:trPr>
      <w:tc>
        <w:tcPr>
          <w:tcW w:w="11895" w:type="dxa"/>
          <w:shd w:val="clear" w:color="auto" w:fill="400080"/>
          <w:tcMar>
            <w:top w:w="0" w:type="dxa"/>
            <w:left w:w="0" w:type="dxa"/>
            <w:bottom w:w="0" w:type="dxa"/>
            <w:right w:w="0" w:type="dxa"/>
          </w:tcMar>
          <w:vAlign w:val="center"/>
        </w:tcPr>
        <w:p w14:paraId="3F767999" w14:textId="77777777" w:rsidR="00E27CC6"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5AC0B8BB" w14:textId="77777777" w:rsidR="00E27CC6" w:rsidRDefault="00E27CC6">
    <w:pPr>
      <w:pBdr>
        <w:top w:val="nil"/>
        <w:left w:val="nil"/>
        <w:bottom w:val="nil"/>
        <w:right w:val="nil"/>
        <w:between w:val="nil"/>
      </w:pBdr>
      <w:tabs>
        <w:tab w:val="center" w:pos="4536"/>
        <w:tab w:val="right" w:pos="9072"/>
      </w:tabs>
      <w:ind w:right="360"/>
    </w:pPr>
  </w:p>
  <w:p w14:paraId="2E7BC09E" w14:textId="77777777" w:rsidR="00E27CC6" w:rsidRDefault="00E27CC6"/>
  <w:p w14:paraId="5C992957" w14:textId="77777777" w:rsidR="00E27CC6" w:rsidRDefault="00E27C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5645" w14:textId="77777777" w:rsidR="00E27CC6" w:rsidRDefault="00E27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78EE" w14:textId="77777777" w:rsidR="00DB0966" w:rsidRDefault="00DB0966">
      <w:r>
        <w:separator/>
      </w:r>
    </w:p>
  </w:footnote>
  <w:footnote w:type="continuationSeparator" w:id="0">
    <w:p w14:paraId="270FF253" w14:textId="77777777" w:rsidR="00DB0966" w:rsidRDefault="00DB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37A65" w14:textId="77777777" w:rsidR="00E27CC6" w:rsidRDefault="00E27CC6">
    <w:pPr>
      <w:pBdr>
        <w:top w:val="nil"/>
        <w:left w:val="nil"/>
        <w:bottom w:val="nil"/>
        <w:right w:val="nil"/>
        <w:between w:val="nil"/>
      </w:pBdr>
      <w:tabs>
        <w:tab w:val="center" w:pos="4680"/>
        <w:tab w:val="right" w:pos="9360"/>
      </w:tabs>
      <w:rPr>
        <w:color w:val="000000"/>
      </w:rPr>
    </w:pPr>
  </w:p>
  <w:p w14:paraId="5F7B5127" w14:textId="77777777" w:rsidR="00E27CC6" w:rsidRDefault="00E27CC6"/>
  <w:p w14:paraId="18E5248E" w14:textId="77777777" w:rsidR="00E27CC6" w:rsidRDefault="00E27C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6FB5B" w14:textId="77777777" w:rsidR="00E27CC6" w:rsidRDefault="00E27CC6">
    <w:pPr>
      <w:pBdr>
        <w:top w:val="nil"/>
        <w:left w:val="nil"/>
        <w:bottom w:val="nil"/>
        <w:right w:val="nil"/>
        <w:between w:val="nil"/>
      </w:pBdr>
    </w:pPr>
  </w:p>
  <w:tbl>
    <w:tblPr>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0B711ABF" w14:textId="77777777">
      <w:trPr>
        <w:trHeight w:val="800"/>
        <w:jc w:val="center"/>
      </w:trPr>
      <w:tc>
        <w:tcPr>
          <w:tcW w:w="10320" w:type="dxa"/>
          <w:shd w:val="clear" w:color="auto" w:fill="400080"/>
          <w:vAlign w:val="center"/>
        </w:tcPr>
        <w:p w14:paraId="6D9595A4" w14:textId="77777777" w:rsidR="00E27CC6"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E9AAEA4" w14:textId="77777777" w:rsidR="00E27CC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20 Issue 2</w:t>
          </w:r>
        </w:p>
        <w:p w14:paraId="2F2A7902" w14:textId="77777777" w:rsidR="00E27CC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2025</w:t>
          </w:r>
        </w:p>
      </w:tc>
    </w:tr>
  </w:tbl>
  <w:p w14:paraId="0D1BBCC6" w14:textId="77777777" w:rsidR="00E27CC6" w:rsidRDefault="00E27CC6">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7C25B1EC" w14:textId="77777777" w:rsidR="00E27CC6" w:rsidRDefault="00E27CC6"/>
  <w:p w14:paraId="4D279B34" w14:textId="77777777" w:rsidR="00E27CC6" w:rsidRDefault="00E27C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7A65" w14:textId="77777777" w:rsidR="00E27CC6" w:rsidRDefault="00E27CC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C026F"/>
    <w:multiLevelType w:val="multilevel"/>
    <w:tmpl w:val="F9BC4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1350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B1"/>
    <w:rsid w:val="00016378"/>
    <w:rsid w:val="00054773"/>
    <w:rsid w:val="000C4C24"/>
    <w:rsid w:val="0010209F"/>
    <w:rsid w:val="00122A48"/>
    <w:rsid w:val="00191EAF"/>
    <w:rsid w:val="001A4079"/>
    <w:rsid w:val="001B522C"/>
    <w:rsid w:val="001E26B8"/>
    <w:rsid w:val="00236129"/>
    <w:rsid w:val="003754D5"/>
    <w:rsid w:val="003B716E"/>
    <w:rsid w:val="00560504"/>
    <w:rsid w:val="0057233D"/>
    <w:rsid w:val="005C49C1"/>
    <w:rsid w:val="005E5564"/>
    <w:rsid w:val="00615F85"/>
    <w:rsid w:val="006A0F88"/>
    <w:rsid w:val="006A487B"/>
    <w:rsid w:val="006C55B1"/>
    <w:rsid w:val="007074F0"/>
    <w:rsid w:val="00717D58"/>
    <w:rsid w:val="00827721"/>
    <w:rsid w:val="00832DA3"/>
    <w:rsid w:val="008D6D3C"/>
    <w:rsid w:val="009B6DF8"/>
    <w:rsid w:val="00A40D76"/>
    <w:rsid w:val="00A87BCF"/>
    <w:rsid w:val="00AE75E6"/>
    <w:rsid w:val="00C33661"/>
    <w:rsid w:val="00CE1861"/>
    <w:rsid w:val="00D07B48"/>
    <w:rsid w:val="00D6029D"/>
    <w:rsid w:val="00DB0966"/>
    <w:rsid w:val="00E27CC6"/>
    <w:rsid w:val="00E81E6F"/>
    <w:rsid w:val="00E9056D"/>
    <w:rsid w:val="00FA6C30"/>
    <w:rsid w:val="00FF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9167"/>
  <w15:chartTrackingRefBased/>
  <w15:docId w15:val="{008BE422-EF35-684A-952F-78976493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1"/>
    <w:pPr>
      <w:spacing w:line="240" w:lineRule="auto"/>
      <w:ind w:left="0" w:firstLine="0"/>
    </w:pPr>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5E5564"/>
    <w:pPr>
      <w:keepNext/>
      <w:keepLines/>
      <w:spacing w:before="360" w:after="80" w:line="480" w:lineRule="auto"/>
      <w:ind w:left="720" w:hanging="72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5E5564"/>
    <w:pPr>
      <w:pBdr>
        <w:top w:val="nil"/>
        <w:left w:val="nil"/>
        <w:bottom w:val="nil"/>
        <w:right w:val="nil"/>
        <w:between w:val="nil"/>
      </w:pBdr>
      <w:spacing w:line="480" w:lineRule="auto"/>
      <w:ind w:left="720" w:firstLine="23"/>
      <w:outlineLvl w:val="1"/>
    </w:pPr>
    <w:rPr>
      <w:rFonts w:eastAsia="Arial" w:cs="Arial"/>
      <w:b/>
      <w:lang w:eastAsia="en-US"/>
    </w:rPr>
  </w:style>
  <w:style w:type="paragraph" w:styleId="Heading3">
    <w:name w:val="heading 3"/>
    <w:basedOn w:val="Normal"/>
    <w:next w:val="Normal"/>
    <w:link w:val="Heading3Char"/>
    <w:uiPriority w:val="9"/>
    <w:semiHidden/>
    <w:unhideWhenUsed/>
    <w:qFormat/>
    <w:rsid w:val="006C55B1"/>
    <w:pPr>
      <w:keepNext/>
      <w:keepLines/>
      <w:spacing w:before="160" w:after="80" w:line="480" w:lineRule="auto"/>
      <w:ind w:left="720" w:hanging="72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C55B1"/>
    <w:pPr>
      <w:keepNext/>
      <w:keepLines/>
      <w:spacing w:before="80" w:after="40" w:line="480" w:lineRule="auto"/>
      <w:ind w:left="720" w:hanging="72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C55B1"/>
    <w:pPr>
      <w:keepNext/>
      <w:keepLines/>
      <w:spacing w:before="80" w:after="40" w:line="480" w:lineRule="auto"/>
      <w:ind w:left="720" w:hanging="72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C55B1"/>
    <w:pPr>
      <w:keepNext/>
      <w:keepLines/>
      <w:spacing w:before="40" w:line="480" w:lineRule="auto"/>
      <w:ind w:left="720" w:hanging="72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C55B1"/>
    <w:pPr>
      <w:keepNext/>
      <w:keepLines/>
      <w:spacing w:before="40" w:line="480" w:lineRule="auto"/>
      <w:ind w:left="720" w:hanging="72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C55B1"/>
    <w:pPr>
      <w:keepNext/>
      <w:keepLines/>
      <w:spacing w:line="480" w:lineRule="auto"/>
      <w:ind w:left="720" w:hanging="72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C55B1"/>
    <w:pPr>
      <w:keepNext/>
      <w:keepLines/>
      <w:spacing w:line="480" w:lineRule="auto"/>
      <w:ind w:left="720" w:hanging="72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5E5564"/>
    <w:pPr>
      <w:spacing w:before="0" w:after="0"/>
      <w:ind w:firstLine="0"/>
      <w:jc w:val="center"/>
    </w:pPr>
    <w:rPr>
      <w:rFonts w:ascii="Times New Roman" w:eastAsia="Arial" w:hAnsi="Times New Roman" w:cs="Arial"/>
      <w:b/>
      <w:color w:val="auto"/>
      <w:kern w:val="0"/>
      <w:sz w:val="24"/>
      <w:szCs w:val="24"/>
      <w14:ligatures w14:val="none"/>
    </w:rPr>
  </w:style>
  <w:style w:type="character" w:customStyle="1" w:styleId="Heading1Char">
    <w:name w:val="Heading 1 Char"/>
    <w:basedOn w:val="DefaultParagraphFont"/>
    <w:link w:val="Heading1"/>
    <w:uiPriority w:val="9"/>
    <w:rsid w:val="005E5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564"/>
    <w:rPr>
      <w:rFonts w:ascii="Times New Roman" w:eastAsia="Arial" w:hAnsi="Times New Roman" w:cs="Arial"/>
      <w:b/>
      <w:kern w:val="0"/>
      <w14:ligatures w14:val="none"/>
    </w:rPr>
  </w:style>
  <w:style w:type="character" w:customStyle="1" w:styleId="Heading3Char">
    <w:name w:val="Heading 3 Char"/>
    <w:basedOn w:val="DefaultParagraphFont"/>
    <w:link w:val="Heading3"/>
    <w:uiPriority w:val="9"/>
    <w:semiHidden/>
    <w:rsid w:val="006C5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5B1"/>
    <w:rPr>
      <w:rFonts w:eastAsiaTheme="majorEastAsia" w:cstheme="majorBidi"/>
      <w:color w:val="272727" w:themeColor="text1" w:themeTint="D8"/>
    </w:rPr>
  </w:style>
  <w:style w:type="paragraph" w:styleId="Title">
    <w:name w:val="Title"/>
    <w:basedOn w:val="Normal"/>
    <w:next w:val="Normal"/>
    <w:link w:val="TitleChar"/>
    <w:uiPriority w:val="10"/>
    <w:qFormat/>
    <w:rsid w:val="006C55B1"/>
    <w:pPr>
      <w:spacing w:after="80"/>
      <w:ind w:left="720" w:hanging="72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B1"/>
    <w:pPr>
      <w:numPr>
        <w:ilvl w:val="1"/>
      </w:numPr>
      <w:spacing w:after="160" w:line="480" w:lineRule="auto"/>
      <w:ind w:left="720" w:hanging="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C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5B1"/>
    <w:pPr>
      <w:spacing w:before="160" w:after="160" w:line="480" w:lineRule="auto"/>
      <w:ind w:left="720" w:hanging="72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C55B1"/>
    <w:rPr>
      <w:i/>
      <w:iCs/>
      <w:color w:val="404040" w:themeColor="text1" w:themeTint="BF"/>
    </w:rPr>
  </w:style>
  <w:style w:type="paragraph" w:styleId="ListParagraph">
    <w:name w:val="List Paragraph"/>
    <w:basedOn w:val="Normal"/>
    <w:uiPriority w:val="34"/>
    <w:qFormat/>
    <w:rsid w:val="006C55B1"/>
    <w:pPr>
      <w:spacing w:line="480" w:lineRule="auto"/>
      <w:ind w:left="720" w:hanging="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C55B1"/>
    <w:rPr>
      <w:i/>
      <w:iCs/>
      <w:color w:val="0F4761" w:themeColor="accent1" w:themeShade="BF"/>
    </w:rPr>
  </w:style>
  <w:style w:type="paragraph" w:styleId="IntenseQuote">
    <w:name w:val="Intense Quote"/>
    <w:basedOn w:val="Normal"/>
    <w:next w:val="Normal"/>
    <w:link w:val="IntenseQuoteChar"/>
    <w:uiPriority w:val="30"/>
    <w:qFormat/>
    <w:rsid w:val="006C55B1"/>
    <w:pPr>
      <w:pBdr>
        <w:top w:val="single" w:sz="4" w:space="10" w:color="0F4761" w:themeColor="accent1" w:themeShade="BF"/>
        <w:bottom w:val="single" w:sz="4" w:space="10" w:color="0F4761" w:themeColor="accent1" w:themeShade="BF"/>
      </w:pBdr>
      <w:spacing w:before="360" w:after="360" w:line="480" w:lineRule="auto"/>
      <w:ind w:left="864" w:right="864" w:hanging="72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C55B1"/>
    <w:rPr>
      <w:i/>
      <w:iCs/>
      <w:color w:val="0F4761" w:themeColor="accent1" w:themeShade="BF"/>
    </w:rPr>
  </w:style>
  <w:style w:type="character" w:styleId="IntenseReference">
    <w:name w:val="Intense Reference"/>
    <w:basedOn w:val="DefaultParagraphFont"/>
    <w:uiPriority w:val="32"/>
    <w:qFormat/>
    <w:rsid w:val="006C55B1"/>
    <w:rPr>
      <w:b/>
      <w:bCs/>
      <w:smallCaps/>
      <w:color w:val="0F4761" w:themeColor="accent1" w:themeShade="BF"/>
      <w:spacing w:val="5"/>
    </w:rPr>
  </w:style>
  <w:style w:type="paragraph" w:styleId="Footer">
    <w:name w:val="footer"/>
    <w:basedOn w:val="Normal"/>
    <w:link w:val="FooterChar"/>
    <w:uiPriority w:val="99"/>
    <w:unhideWhenUsed/>
    <w:rsid w:val="006C55B1"/>
    <w:pPr>
      <w:tabs>
        <w:tab w:val="center" w:pos="4680"/>
        <w:tab w:val="right" w:pos="9360"/>
      </w:tabs>
    </w:pPr>
  </w:style>
  <w:style w:type="character" w:customStyle="1" w:styleId="FooterChar">
    <w:name w:val="Footer Char"/>
    <w:basedOn w:val="DefaultParagraphFont"/>
    <w:link w:val="Footer"/>
    <w:uiPriority w:val="99"/>
    <w:rsid w:val="006C55B1"/>
    <w:rPr>
      <w:rFonts w:ascii="Times New Roman" w:eastAsia="Times New Roman" w:hAnsi="Times New Roman" w:cs="Times New Roman"/>
      <w:kern w:val="0"/>
      <w:lang w:eastAsia="ja-JP"/>
      <w14:ligatures w14:val="none"/>
    </w:rPr>
  </w:style>
  <w:style w:type="character" w:styleId="Hyperlink">
    <w:name w:val="Hyperlink"/>
    <w:basedOn w:val="DefaultParagraphFont"/>
    <w:uiPriority w:val="99"/>
    <w:unhideWhenUsed/>
    <w:rsid w:val="006C55B1"/>
    <w:rPr>
      <w:color w:val="467886" w:themeColor="hyperlink"/>
      <w:u w:val="single"/>
    </w:rPr>
  </w:style>
  <w:style w:type="character" w:styleId="FollowedHyperlink">
    <w:name w:val="FollowedHyperlink"/>
    <w:basedOn w:val="DefaultParagraphFont"/>
    <w:uiPriority w:val="99"/>
    <w:semiHidden/>
    <w:unhideWhenUsed/>
    <w:rsid w:val="006C55B1"/>
    <w:rPr>
      <w:color w:val="96607D" w:themeColor="followedHyperlink"/>
      <w:u w:val="single"/>
    </w:rPr>
  </w:style>
  <w:style w:type="character" w:customStyle="1" w:styleId="pkpscreenreader">
    <w:name w:val="pkp_screen_reader"/>
    <w:basedOn w:val="DefaultParagraphFont"/>
    <w:rsid w:val="00A40D76"/>
  </w:style>
  <w:style w:type="character" w:customStyle="1" w:styleId="label">
    <w:name w:val="label"/>
    <w:basedOn w:val="DefaultParagraphFont"/>
    <w:rsid w:val="00A40D76"/>
  </w:style>
  <w:style w:type="character" w:styleId="UnresolvedMention">
    <w:name w:val="Unresolved Mention"/>
    <w:basedOn w:val="DefaultParagraphFont"/>
    <w:uiPriority w:val="99"/>
    <w:semiHidden/>
    <w:unhideWhenUsed/>
    <w:rsid w:val="001E26B8"/>
    <w:rPr>
      <w:color w:val="605E5C"/>
      <w:shd w:val="clear" w:color="auto" w:fill="E1DFDD"/>
    </w:rPr>
  </w:style>
  <w:style w:type="character" w:styleId="Emphasis">
    <w:name w:val="Emphasis"/>
    <w:basedOn w:val="DefaultParagraphFont"/>
    <w:uiPriority w:val="20"/>
    <w:qFormat/>
    <w:rsid w:val="00191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735471">
      <w:bodyDiv w:val="1"/>
      <w:marLeft w:val="0"/>
      <w:marRight w:val="0"/>
      <w:marTop w:val="0"/>
      <w:marBottom w:val="0"/>
      <w:divBdr>
        <w:top w:val="none" w:sz="0" w:space="0" w:color="auto"/>
        <w:left w:val="none" w:sz="0" w:space="0" w:color="auto"/>
        <w:bottom w:val="none" w:sz="0" w:space="0" w:color="auto"/>
        <w:right w:val="none" w:sz="0" w:space="0" w:color="auto"/>
      </w:divBdr>
    </w:div>
    <w:div w:id="17671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RDS%20Vol%2015%2C%20No%201" TargetMode="External"/><Relationship Id="rId13" Type="http://schemas.openxmlformats.org/officeDocument/2006/relationships/hyperlink" Target="https://rdsjournal.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dsjournal.org/index.php/journal/article/view/139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Oshiro</dc:creator>
  <cp:keywords/>
  <dc:description/>
  <cp:lastModifiedBy>Raphael Raphael</cp:lastModifiedBy>
  <cp:revision>8</cp:revision>
  <dcterms:created xsi:type="dcterms:W3CDTF">2025-06-19T13:07:00Z</dcterms:created>
  <dcterms:modified xsi:type="dcterms:W3CDTF">2025-06-19T13:16:00Z</dcterms:modified>
</cp:coreProperties>
</file>