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263AD2" w14:textId="77777777" w:rsidR="00D03F6D" w:rsidRDefault="00D03F6D" w:rsidP="00D03F6D">
      <w:pPr>
        <w:widowControl/>
        <w:spacing w:after="0"/>
        <w:ind w:firstLine="0"/>
      </w:pPr>
    </w:p>
    <w:p w14:paraId="7863B6B3" w14:textId="2F988BAA" w:rsidR="0029048D" w:rsidRDefault="00D03F6D" w:rsidP="0029048D">
      <w:pPr>
        <w:widowControl/>
        <w:spacing w:line="523" w:lineRule="auto"/>
        <w:ind w:firstLine="0"/>
        <w:jc w:val="center"/>
        <w:rPr>
          <w:b/>
        </w:rPr>
      </w:pPr>
      <w:r>
        <w:rPr>
          <w:b/>
        </w:rPr>
        <w:t xml:space="preserve">  </w:t>
      </w:r>
    </w:p>
    <w:p w14:paraId="4F02FC21" w14:textId="77777777" w:rsidR="0029048D" w:rsidRDefault="0029048D" w:rsidP="0029048D">
      <w:pPr>
        <w:widowControl/>
        <w:spacing w:line="523" w:lineRule="auto"/>
        <w:ind w:firstLine="0"/>
        <w:jc w:val="center"/>
        <w:rPr>
          <w:b/>
        </w:rPr>
      </w:pPr>
    </w:p>
    <w:p w14:paraId="53BEC301" w14:textId="2464EDC9" w:rsidR="00D03F6D" w:rsidRPr="0029048D" w:rsidRDefault="00EB71B5" w:rsidP="0029048D">
      <w:pPr>
        <w:widowControl/>
        <w:spacing w:line="523" w:lineRule="auto"/>
        <w:ind w:firstLine="0"/>
        <w:jc w:val="center"/>
        <w:rPr>
          <w:b/>
        </w:rPr>
      </w:pPr>
      <w:r>
        <w:rPr>
          <w:rFonts w:ascii="Arial" w:hAnsi="Arial" w:cs="Arial"/>
          <w:b/>
        </w:rPr>
        <w:t>Conference Proceedings</w:t>
      </w:r>
    </w:p>
    <w:p w14:paraId="73EFD081" w14:textId="77777777" w:rsidR="00D03F6D" w:rsidRDefault="00D03F6D" w:rsidP="0029048D">
      <w:pPr>
        <w:pStyle w:val="Heading2"/>
        <w:spacing w:line="480" w:lineRule="auto"/>
        <w:jc w:val="center"/>
        <w:rPr>
          <w:rFonts w:cs="Times New Roman"/>
          <w:bCs/>
        </w:rPr>
      </w:pPr>
    </w:p>
    <w:p w14:paraId="0B4FCD72" w14:textId="77777777" w:rsidR="002E6A8A" w:rsidRPr="002E6A8A" w:rsidRDefault="002E6A8A" w:rsidP="002E6A8A">
      <w:pPr>
        <w:spacing w:after="0" w:line="480" w:lineRule="auto"/>
        <w:ind w:firstLine="0"/>
        <w:jc w:val="center"/>
        <w:rPr>
          <w:rFonts w:eastAsia="Cambria"/>
          <w:b/>
          <w:bCs/>
        </w:rPr>
      </w:pPr>
      <w:r w:rsidRPr="002E6A8A">
        <w:rPr>
          <w:rFonts w:eastAsia="Cambria"/>
          <w:b/>
          <w:bCs/>
        </w:rPr>
        <w:t xml:space="preserve">Mindfulness to Support Diverse Learners: </w:t>
      </w:r>
    </w:p>
    <w:p w14:paraId="0F8939CD" w14:textId="77777777" w:rsidR="002E6A8A" w:rsidRDefault="002E6A8A" w:rsidP="002E6A8A">
      <w:pPr>
        <w:spacing w:after="0" w:line="480" w:lineRule="auto"/>
        <w:ind w:firstLine="0"/>
        <w:jc w:val="center"/>
        <w:rPr>
          <w:rFonts w:eastAsia="Cambria"/>
          <w:b/>
          <w:bCs/>
        </w:rPr>
      </w:pPr>
      <w:r w:rsidRPr="002E6A8A">
        <w:rPr>
          <w:rFonts w:eastAsia="Cambria"/>
          <w:b/>
          <w:bCs/>
        </w:rPr>
        <w:t>An Inclusive, Culturally Affirming Approach for Black, Indigenous, and People of Color (BIPOC) Individuals with Emotional, Behavioral, and Cognitive Adversities</w:t>
      </w:r>
    </w:p>
    <w:p w14:paraId="5289F4F7" w14:textId="77777777" w:rsidR="002E6A8A" w:rsidRDefault="002E6A8A" w:rsidP="002E6A8A">
      <w:pPr>
        <w:spacing w:after="0" w:line="480" w:lineRule="auto"/>
        <w:ind w:firstLine="0"/>
        <w:jc w:val="center"/>
        <w:rPr>
          <w:rFonts w:eastAsia="Cambria"/>
          <w:b/>
          <w:bCs/>
        </w:rPr>
      </w:pPr>
    </w:p>
    <w:p w14:paraId="173A8770" w14:textId="0F190A9C" w:rsidR="002E6A8A" w:rsidRDefault="002E6A8A" w:rsidP="002E6A8A">
      <w:pPr>
        <w:spacing w:after="0" w:line="480" w:lineRule="auto"/>
        <w:ind w:firstLine="0"/>
        <w:jc w:val="center"/>
        <w:rPr>
          <w:rStyle w:val="label"/>
          <w:shd w:val="clear" w:color="auto" w:fill="FFFFFF"/>
        </w:rPr>
      </w:pPr>
      <w:r w:rsidRPr="002E6A8A">
        <w:rPr>
          <w:rStyle w:val="label"/>
          <w:shd w:val="clear" w:color="auto" w:fill="FFFFFF"/>
        </w:rPr>
        <w:t>Sharnet Chavis</w:t>
      </w:r>
    </w:p>
    <w:p w14:paraId="48CC64CE" w14:textId="5D5FA745" w:rsidR="002E6A8A" w:rsidRPr="002E6A8A" w:rsidRDefault="002E6A8A" w:rsidP="002E6A8A">
      <w:pPr>
        <w:spacing w:after="0" w:line="480" w:lineRule="auto"/>
        <w:ind w:firstLine="0"/>
        <w:jc w:val="center"/>
        <w:rPr>
          <w:rFonts w:eastAsia="Cambria"/>
        </w:rPr>
      </w:pPr>
      <w:r w:rsidRPr="002E6A8A">
        <w:rPr>
          <w:rFonts w:eastAsia="Cambria"/>
        </w:rPr>
        <w:t xml:space="preserve">Chavis On </w:t>
      </w:r>
      <w:proofErr w:type="gramStart"/>
      <w:r w:rsidRPr="002E6A8A">
        <w:rPr>
          <w:rFonts w:eastAsia="Cambria"/>
        </w:rPr>
        <w:t>The</w:t>
      </w:r>
      <w:proofErr w:type="gramEnd"/>
      <w:r w:rsidRPr="002E6A8A">
        <w:rPr>
          <w:rFonts w:eastAsia="Cambria"/>
        </w:rPr>
        <w:t xml:space="preserve"> Go</w:t>
      </w:r>
    </w:p>
    <w:p w14:paraId="473EF4B9" w14:textId="766B5A37" w:rsidR="00185FF2" w:rsidRPr="00961462" w:rsidRDefault="00185FF2" w:rsidP="006E6699">
      <w:pPr>
        <w:spacing w:after="0" w:line="480" w:lineRule="auto"/>
        <w:ind w:firstLine="0"/>
        <w:jc w:val="center"/>
        <w:rPr>
          <w:rFonts w:eastAsia="Cambria"/>
        </w:rPr>
      </w:pPr>
    </w:p>
    <w:p w14:paraId="00B396B1" w14:textId="77777777" w:rsidR="00D03F6D" w:rsidRPr="0096569D" w:rsidRDefault="00D03F6D" w:rsidP="00D03F6D">
      <w:pPr>
        <w:spacing w:after="240" w:line="240" w:lineRule="auto"/>
      </w:pPr>
    </w:p>
    <w:p w14:paraId="04A8BFDF" w14:textId="77777777" w:rsidR="00D03F6D" w:rsidRDefault="00D03F6D" w:rsidP="00D03F6D">
      <w:pPr>
        <w:spacing w:before="240" w:after="240" w:line="480" w:lineRule="auto"/>
        <w:rPr>
          <w:color w:val="000000"/>
        </w:rPr>
      </w:pPr>
    </w:p>
    <w:p w14:paraId="58D590FF" w14:textId="77777777" w:rsidR="00D03F6D" w:rsidRDefault="00D03F6D" w:rsidP="00D03F6D">
      <w:pPr>
        <w:spacing w:before="240" w:after="240" w:line="480" w:lineRule="auto"/>
        <w:rPr>
          <w:color w:val="000000"/>
        </w:rPr>
      </w:pPr>
    </w:p>
    <w:p w14:paraId="14287AD1" w14:textId="77777777" w:rsidR="00D03F6D" w:rsidRDefault="00D03F6D" w:rsidP="00D03F6D">
      <w:pPr>
        <w:spacing w:before="240" w:after="240" w:line="480" w:lineRule="auto"/>
        <w:rPr>
          <w:color w:val="000000"/>
        </w:rPr>
      </w:pPr>
    </w:p>
    <w:p w14:paraId="1F89D45F" w14:textId="77777777" w:rsidR="006E6699" w:rsidRDefault="006E6699" w:rsidP="00D03F6D">
      <w:pPr>
        <w:spacing w:before="240" w:after="240" w:line="480" w:lineRule="auto"/>
        <w:rPr>
          <w:color w:val="000000"/>
        </w:rPr>
      </w:pPr>
    </w:p>
    <w:p w14:paraId="6FFC5C92" w14:textId="77777777" w:rsidR="00D03F6D" w:rsidRDefault="00D03F6D" w:rsidP="00D03F6D">
      <w:pPr>
        <w:spacing w:before="240" w:after="240" w:line="480" w:lineRule="auto"/>
        <w:rPr>
          <w:color w:val="000000"/>
        </w:rPr>
      </w:pPr>
    </w:p>
    <w:p w14:paraId="7006E792" w14:textId="77777777" w:rsidR="00D03F6D" w:rsidRDefault="00D03F6D" w:rsidP="00D03F6D">
      <w:pPr>
        <w:spacing w:before="240" w:after="240" w:line="480" w:lineRule="auto"/>
        <w:rPr>
          <w:color w:val="000000"/>
        </w:rPr>
      </w:pPr>
    </w:p>
    <w:p w14:paraId="226B6493" w14:textId="77777777" w:rsidR="004E09BC" w:rsidRPr="00815768" w:rsidRDefault="00D03F6D" w:rsidP="00815768">
      <w:pPr>
        <w:pStyle w:val="Heading1"/>
      </w:pPr>
      <w:r w:rsidRPr="00815768">
        <w:lastRenderedPageBreak/>
        <w:t>Abstract</w:t>
      </w:r>
    </w:p>
    <w:p w14:paraId="2D803C54" w14:textId="4EB54B68" w:rsidR="002E6A8A" w:rsidRDefault="002E6A8A" w:rsidP="002E6A8A">
      <w:pPr>
        <w:spacing w:line="480" w:lineRule="auto"/>
        <w:ind w:firstLine="0"/>
        <w:rPr>
          <w:rFonts w:eastAsiaTheme="minorEastAsia"/>
        </w:rPr>
      </w:pPr>
      <w:r w:rsidRPr="00DA1C23">
        <w:rPr>
          <w:rFonts w:eastAsiaTheme="minorEastAsia"/>
        </w:rPr>
        <w:t xml:space="preserve">This paper highlights evidence-based mindfulness practices for diverse learners with emotional, behavioral, or cognitive adversities. It emphasizes inclusive, culturally affirming environments and introduces the 3 R’s—Rise, Rejuvenate, </w:t>
      </w:r>
      <w:proofErr w:type="gramStart"/>
      <w:r w:rsidRPr="00DA1C23">
        <w:rPr>
          <w:rFonts w:eastAsiaTheme="minorEastAsia"/>
        </w:rPr>
        <w:t>Reoccur</w:t>
      </w:r>
      <w:proofErr w:type="gramEnd"/>
      <w:r w:rsidRPr="00DA1C23">
        <w:rPr>
          <w:rFonts w:eastAsiaTheme="minorEastAsia"/>
        </w:rPr>
        <w:t>—and the ABC</w:t>
      </w:r>
      <w:r w:rsidR="00FF13B8">
        <w:rPr>
          <w:rFonts w:eastAsiaTheme="minorEastAsia"/>
        </w:rPr>
        <w:t>’</w:t>
      </w:r>
      <w:r w:rsidRPr="00DA1C23">
        <w:rPr>
          <w:rFonts w:eastAsiaTheme="minorEastAsia"/>
        </w:rPr>
        <w:t xml:space="preserve">s—Awareness, Breath, Compassion—as </w:t>
      </w:r>
      <w:r>
        <w:rPr>
          <w:rFonts w:eastAsiaTheme="minorEastAsia"/>
        </w:rPr>
        <w:t xml:space="preserve">an </w:t>
      </w:r>
      <w:r w:rsidRPr="00DA1C23">
        <w:rPr>
          <w:rFonts w:eastAsiaTheme="minorEastAsia"/>
        </w:rPr>
        <w:t>adaptable framework that promotes regulation, healing,</w:t>
      </w:r>
      <w:r>
        <w:rPr>
          <w:rFonts w:eastAsiaTheme="minorEastAsia"/>
        </w:rPr>
        <w:t xml:space="preserve"> and</w:t>
      </w:r>
      <w:r w:rsidRPr="00DA1C23">
        <w:rPr>
          <w:rFonts w:eastAsiaTheme="minorEastAsia"/>
        </w:rPr>
        <w:t xml:space="preserve"> empowerment to support equitable outcomes for success among marginalized students.</w:t>
      </w:r>
    </w:p>
    <w:p w14:paraId="637A8629" w14:textId="79CF0F69" w:rsidR="002E6A8A" w:rsidRPr="00DA1C23" w:rsidRDefault="002E6A8A" w:rsidP="002E6A8A">
      <w:pPr>
        <w:spacing w:line="480" w:lineRule="auto"/>
      </w:pPr>
      <w:r w:rsidRPr="002E6A8A">
        <w:rPr>
          <w:rFonts w:eastAsiaTheme="minorEastAsia"/>
          <w:i/>
          <w:iCs/>
        </w:rPr>
        <w:t>Keywords:</w:t>
      </w:r>
      <w:r w:rsidRPr="00DA1C23">
        <w:rPr>
          <w:rFonts w:eastAsiaTheme="minorEastAsia"/>
          <w:b/>
          <w:bCs/>
        </w:rPr>
        <w:t xml:space="preserve"> </w:t>
      </w:r>
      <w:r>
        <w:rPr>
          <w:rFonts w:eastAsiaTheme="minorEastAsia"/>
        </w:rPr>
        <w:t>m</w:t>
      </w:r>
      <w:r w:rsidRPr="00DA1C23">
        <w:rPr>
          <w:rFonts w:eastAsiaTheme="minorEastAsia"/>
        </w:rPr>
        <w:t xml:space="preserve">indfulness, </w:t>
      </w:r>
      <w:r>
        <w:rPr>
          <w:rFonts w:eastAsiaTheme="minorEastAsia"/>
        </w:rPr>
        <w:t>r</w:t>
      </w:r>
      <w:r w:rsidRPr="00DA1C23">
        <w:rPr>
          <w:rFonts w:eastAsiaTheme="minorEastAsia"/>
        </w:rPr>
        <w:t xml:space="preserve">egulation, </w:t>
      </w:r>
      <w:r>
        <w:rPr>
          <w:rFonts w:eastAsiaTheme="minorEastAsia"/>
        </w:rPr>
        <w:t>d</w:t>
      </w:r>
      <w:r w:rsidRPr="00DA1C23">
        <w:rPr>
          <w:rFonts w:eastAsiaTheme="minorEastAsia"/>
        </w:rPr>
        <w:t>iverse</w:t>
      </w:r>
    </w:p>
    <w:p w14:paraId="5955AB26" w14:textId="77777777" w:rsidR="00D03F6D" w:rsidRPr="0096569D" w:rsidRDefault="00D03F6D" w:rsidP="004E09BC">
      <w:pPr>
        <w:spacing w:before="240" w:after="0" w:line="480" w:lineRule="auto"/>
      </w:pPr>
      <w:r w:rsidRPr="0096569D">
        <w:rPr>
          <w:color w:val="000000"/>
        </w:rPr>
        <w:t> </w:t>
      </w:r>
    </w:p>
    <w:p w14:paraId="4693C8FD" w14:textId="77777777" w:rsidR="00D03F6D" w:rsidRDefault="00D03F6D" w:rsidP="00D03F6D">
      <w:pPr>
        <w:spacing w:before="240" w:after="240" w:line="240" w:lineRule="auto"/>
        <w:rPr>
          <w:color w:val="000000"/>
        </w:rPr>
      </w:pPr>
    </w:p>
    <w:p w14:paraId="2E92793D" w14:textId="77777777" w:rsidR="00D03F6D" w:rsidRDefault="00D03F6D" w:rsidP="00D03F6D">
      <w:pPr>
        <w:spacing w:before="240" w:after="240" w:line="240" w:lineRule="auto"/>
        <w:rPr>
          <w:color w:val="000000"/>
        </w:rPr>
      </w:pPr>
    </w:p>
    <w:p w14:paraId="4441DF25" w14:textId="77777777" w:rsidR="00D03F6D" w:rsidRDefault="00D03F6D" w:rsidP="00D03F6D">
      <w:pPr>
        <w:spacing w:before="240" w:after="240" w:line="240" w:lineRule="auto"/>
        <w:rPr>
          <w:color w:val="000000"/>
        </w:rPr>
      </w:pPr>
    </w:p>
    <w:p w14:paraId="2E1A5AF2" w14:textId="77777777" w:rsidR="00D03F6D" w:rsidRDefault="00D03F6D" w:rsidP="00D03F6D">
      <w:pPr>
        <w:spacing w:before="240" w:after="240" w:line="240" w:lineRule="auto"/>
        <w:rPr>
          <w:color w:val="000000"/>
        </w:rPr>
      </w:pPr>
    </w:p>
    <w:p w14:paraId="441FBAD9" w14:textId="77777777" w:rsidR="00D03F6D" w:rsidRDefault="00D03F6D" w:rsidP="00D03F6D">
      <w:pPr>
        <w:spacing w:before="240" w:after="240" w:line="240" w:lineRule="auto"/>
        <w:rPr>
          <w:color w:val="000000"/>
        </w:rPr>
      </w:pPr>
    </w:p>
    <w:p w14:paraId="104FF4DF" w14:textId="77777777" w:rsidR="00D03F6D" w:rsidRDefault="00D03F6D" w:rsidP="00D03F6D">
      <w:pPr>
        <w:spacing w:before="240" w:after="240" w:line="240" w:lineRule="auto"/>
        <w:rPr>
          <w:color w:val="000000"/>
        </w:rPr>
      </w:pPr>
    </w:p>
    <w:p w14:paraId="6671C0E9" w14:textId="77777777" w:rsidR="00D03F6D" w:rsidRDefault="00D03F6D" w:rsidP="00D03F6D">
      <w:pPr>
        <w:spacing w:before="240" w:after="240" w:line="240" w:lineRule="auto"/>
        <w:rPr>
          <w:color w:val="000000"/>
        </w:rPr>
      </w:pPr>
    </w:p>
    <w:p w14:paraId="3502A9CD" w14:textId="77777777" w:rsidR="00D03F6D" w:rsidRDefault="00D03F6D" w:rsidP="00D03F6D">
      <w:pPr>
        <w:spacing w:before="240" w:after="240" w:line="240" w:lineRule="auto"/>
        <w:rPr>
          <w:color w:val="000000"/>
        </w:rPr>
      </w:pPr>
    </w:p>
    <w:p w14:paraId="4238DA51" w14:textId="77777777" w:rsidR="00D03F6D" w:rsidRDefault="00D03F6D" w:rsidP="00D03F6D">
      <w:pPr>
        <w:spacing w:before="240" w:after="240" w:line="240" w:lineRule="auto"/>
        <w:rPr>
          <w:color w:val="000000"/>
        </w:rPr>
      </w:pPr>
    </w:p>
    <w:p w14:paraId="1A1C1BC9" w14:textId="77777777" w:rsidR="00D03F6D" w:rsidRDefault="00D03F6D" w:rsidP="00D03F6D">
      <w:pPr>
        <w:spacing w:before="240" w:after="240" w:line="240" w:lineRule="auto"/>
        <w:rPr>
          <w:color w:val="000000"/>
        </w:rPr>
      </w:pPr>
    </w:p>
    <w:p w14:paraId="4362B700" w14:textId="77777777" w:rsidR="00D03F6D" w:rsidRDefault="00D03F6D" w:rsidP="00D03F6D">
      <w:pPr>
        <w:spacing w:before="240" w:after="240" w:line="240" w:lineRule="auto"/>
        <w:rPr>
          <w:color w:val="000000"/>
        </w:rPr>
      </w:pPr>
    </w:p>
    <w:p w14:paraId="5F8E3C20" w14:textId="77777777" w:rsidR="00981062" w:rsidRDefault="00981062" w:rsidP="00981062">
      <w:pPr>
        <w:spacing w:line="480" w:lineRule="auto"/>
        <w:jc w:val="center"/>
        <w:rPr>
          <w:color w:val="000000"/>
        </w:rPr>
      </w:pPr>
    </w:p>
    <w:p w14:paraId="23352B07" w14:textId="77777777" w:rsidR="00C63863" w:rsidRDefault="00C63863" w:rsidP="00C63863">
      <w:pPr>
        <w:spacing w:line="480" w:lineRule="auto"/>
        <w:rPr>
          <w:rFonts w:eastAsia="Cambria"/>
          <w:b/>
        </w:rPr>
      </w:pPr>
    </w:p>
    <w:p w14:paraId="39A85A08" w14:textId="77777777" w:rsidR="002E6A8A" w:rsidRPr="002E6A8A" w:rsidRDefault="002E6A8A" w:rsidP="002E6A8A">
      <w:pPr>
        <w:spacing w:after="0" w:line="480" w:lineRule="auto"/>
        <w:ind w:firstLine="0"/>
        <w:jc w:val="center"/>
        <w:rPr>
          <w:rFonts w:eastAsia="Cambria"/>
          <w:b/>
          <w:bCs/>
        </w:rPr>
      </w:pPr>
      <w:r w:rsidRPr="002E6A8A">
        <w:rPr>
          <w:rFonts w:eastAsia="Cambria"/>
          <w:b/>
          <w:bCs/>
        </w:rPr>
        <w:lastRenderedPageBreak/>
        <w:t xml:space="preserve">Mindfulness to Support Diverse Learners: </w:t>
      </w:r>
    </w:p>
    <w:p w14:paraId="0A92B5C2" w14:textId="77777777" w:rsidR="002E6A8A" w:rsidRDefault="002E6A8A" w:rsidP="002E6A8A">
      <w:pPr>
        <w:spacing w:after="0" w:line="480" w:lineRule="auto"/>
        <w:ind w:firstLine="0"/>
        <w:jc w:val="center"/>
        <w:rPr>
          <w:rFonts w:eastAsia="Cambria"/>
          <w:b/>
          <w:bCs/>
        </w:rPr>
      </w:pPr>
      <w:r w:rsidRPr="002E6A8A">
        <w:rPr>
          <w:rFonts w:eastAsia="Cambria"/>
          <w:b/>
          <w:bCs/>
        </w:rPr>
        <w:t>An Inclusive, Culturally Affirming Approach for Black, Indigenous, and People of Color (BIPOC) Individuals with Emotional, Behavioral, and Cognitive Adversities</w:t>
      </w:r>
    </w:p>
    <w:p w14:paraId="210C3A92" w14:textId="77777777" w:rsidR="002E6A8A" w:rsidRPr="00DA1C23" w:rsidRDefault="002E6A8A" w:rsidP="002E6A8A">
      <w:pPr>
        <w:pStyle w:val="Heading2"/>
        <w:jc w:val="center"/>
        <w:rPr>
          <w:rFonts w:cs="Times New Roman"/>
        </w:rPr>
      </w:pPr>
      <w:r w:rsidRPr="00DA1C23">
        <w:rPr>
          <w:rFonts w:cs="Times New Roman"/>
        </w:rPr>
        <w:t>Introduction and Positionality</w:t>
      </w:r>
    </w:p>
    <w:p w14:paraId="6D2FC9A7" w14:textId="77777777" w:rsidR="002E6A8A" w:rsidRPr="00DA1C23" w:rsidRDefault="002E6A8A" w:rsidP="002E6A8A"/>
    <w:p w14:paraId="5D580AF8" w14:textId="0C63F8D4" w:rsidR="002E6A8A" w:rsidRDefault="002E6A8A" w:rsidP="002E6A8A">
      <w:pPr>
        <w:spacing w:before="200" w:line="480" w:lineRule="auto"/>
      </w:pPr>
      <w:r w:rsidRPr="00DA1C23">
        <w:t>As a Black woman raised in a low-income, single-parent household and educated in predominantly white institutions, I have experienced firsthand the inequities embedded within our educational systems. Although I was not formally identified for special education, my own diverse learning needs went unmet, reflecting a broader trend of systemic neglect. Over the past 34 years, I have worked in special education spaces as an advocate, clinician, and educator. My practice, grounded in mindfulness, is guided by a commitment to supporting those silenced by systems that often have ignored their needs. I developed the ABC</w:t>
      </w:r>
      <w:r w:rsidR="00FF13B8">
        <w:t>’</w:t>
      </w:r>
      <w:r w:rsidRPr="00DA1C23">
        <w:t xml:space="preserve">s of mindfulness—Awareness, Breath, and Compassion within the 3 R’s framework—Rise, Rejuvenate, </w:t>
      </w:r>
      <w:proofErr w:type="gramStart"/>
      <w:r w:rsidRPr="00DA1C23">
        <w:t>Reoccur</w:t>
      </w:r>
      <w:proofErr w:type="gramEnd"/>
      <w:r w:rsidRPr="00DA1C23">
        <w:t>—to empower learners, particularly BIPOC individuals, facing emotional, behavioral, or cognitive adversities.</w:t>
      </w:r>
    </w:p>
    <w:p w14:paraId="6539AB85" w14:textId="42260232" w:rsidR="0093679C" w:rsidRPr="0093679C" w:rsidRDefault="0093679C" w:rsidP="0093679C">
      <w:pPr>
        <w:pStyle w:val="Heading2"/>
        <w:spacing w:line="480" w:lineRule="auto"/>
        <w:jc w:val="center"/>
        <w:rPr>
          <w:rFonts w:cs="Times New Roman"/>
        </w:rPr>
      </w:pPr>
      <w:r w:rsidRPr="00DA1C23">
        <w:rPr>
          <w:rFonts w:cs="Times New Roman"/>
        </w:rPr>
        <w:t>Disparities in Special Education and the Urgent Need for Inclusive, Strength-Based, and Culturally Affirming Environments</w:t>
      </w:r>
    </w:p>
    <w:p w14:paraId="6D4F4B5A" w14:textId="4ADE6C2C" w:rsidR="0093679C" w:rsidRPr="00FC4D2D" w:rsidRDefault="0093679C" w:rsidP="00053BC7">
      <w:pPr>
        <w:spacing w:after="0" w:line="480" w:lineRule="auto"/>
      </w:pPr>
      <w:r w:rsidRPr="00DA1C23">
        <w:t>Black, Indigenous, and People of Color (BIPOC) are disproportionately represented in special education</w:t>
      </w:r>
      <w:r w:rsidRPr="00DA1C23">
        <w:rPr>
          <w:color w:val="000000"/>
        </w:rPr>
        <w:t xml:space="preserve"> </w:t>
      </w:r>
      <w:r w:rsidRPr="00DA1C23">
        <w:t xml:space="preserve">and are more frequently labeled with stigmatizing classifications such as emotional or intellectual disabilities </w:t>
      </w:r>
      <w:r w:rsidRPr="00DA1C23">
        <w:rPr>
          <w:color w:val="040F1A"/>
        </w:rPr>
        <w:t xml:space="preserve">(Appling &amp; Robinson, 2021; </w:t>
      </w:r>
      <w:r w:rsidRPr="00DA1C23">
        <w:rPr>
          <w:color w:val="333333"/>
        </w:rPr>
        <w:t>Cavendish et al., 2018;</w:t>
      </w:r>
      <w:r w:rsidRPr="00DA1C23">
        <w:rPr>
          <w:color w:val="040F1A"/>
        </w:rPr>
        <w:t xml:space="preserve"> </w:t>
      </w:r>
      <w:r w:rsidRPr="00DA1C23">
        <w:rPr>
          <w:color w:val="333333"/>
        </w:rPr>
        <w:t>Morgan, 2020</w:t>
      </w:r>
      <w:r w:rsidRPr="00DA1C23">
        <w:rPr>
          <w:color w:val="040F1A"/>
        </w:rPr>
        <w:t>)</w:t>
      </w:r>
      <w:r w:rsidRPr="00DA1C23">
        <w:t>. In the 2020</w:t>
      </w:r>
      <w:r>
        <w:t>-</w:t>
      </w:r>
      <w:r w:rsidRPr="00DA1C23">
        <w:t xml:space="preserve">2021 school year, 84% of students in special education were students of color </w:t>
      </w:r>
      <w:r w:rsidRPr="00DA1C23">
        <w:rPr>
          <w:color w:val="000000"/>
        </w:rPr>
        <w:t>(</w:t>
      </w:r>
      <w:r w:rsidRPr="00DA1C23">
        <w:rPr>
          <w:color w:val="000000"/>
          <w:shd w:val="clear" w:color="auto" w:fill="FFFFFF"/>
        </w:rPr>
        <w:t>National Center for Education Statistics, 2023)</w:t>
      </w:r>
      <w:r>
        <w:rPr>
          <w:color w:val="000000"/>
          <w:shd w:val="clear" w:color="auto" w:fill="FFFFFF"/>
        </w:rPr>
        <w:t>,</w:t>
      </w:r>
      <w:r w:rsidRPr="00DA1C23">
        <w:rPr>
          <w:color w:val="000000"/>
          <w:shd w:val="clear" w:color="auto" w:fill="FFFFFF"/>
        </w:rPr>
        <w:t xml:space="preserve"> again highlighting the disparities that continue to exist within the educational system</w:t>
      </w:r>
      <w:r w:rsidRPr="00DA1C23">
        <w:t xml:space="preserve">. In addition, Black and Brown students were suspended or expelled at twice the rate of White students </w:t>
      </w:r>
      <w:r w:rsidRPr="00DA1C23">
        <w:rPr>
          <w:color w:val="000000"/>
        </w:rPr>
        <w:t>(Ash et al., 2023;</w:t>
      </w:r>
      <w:r w:rsidR="007C3906">
        <w:rPr>
          <w:color w:val="000000"/>
        </w:rPr>
        <w:t xml:space="preserve"> </w:t>
      </w:r>
      <w:r w:rsidR="007C3906" w:rsidRPr="00DA1C23">
        <w:rPr>
          <w:color w:val="222222"/>
          <w:shd w:val="clear" w:color="auto" w:fill="FFFFFF"/>
        </w:rPr>
        <w:lastRenderedPageBreak/>
        <w:t>Heidelburg</w:t>
      </w:r>
      <w:r w:rsidR="007C3906">
        <w:rPr>
          <w:color w:val="222222"/>
          <w:shd w:val="clear" w:color="auto" w:fill="FFFFFF"/>
        </w:rPr>
        <w:t xml:space="preserve"> et al.,</w:t>
      </w:r>
      <w:r w:rsidR="007C3906" w:rsidRPr="00DA1C23">
        <w:rPr>
          <w:color w:val="222222"/>
          <w:shd w:val="clear" w:color="auto" w:fill="FFFFFF"/>
        </w:rPr>
        <w:t xml:space="preserve"> 2022</w:t>
      </w:r>
      <w:r w:rsidRPr="00DA1C23">
        <w:rPr>
          <w:color w:val="000000"/>
        </w:rPr>
        <w:t>)</w:t>
      </w:r>
      <w:r w:rsidRPr="00DA1C23">
        <w:t xml:space="preserve">. Despite protections under the Individuals with Disabilities Education Act (IDEA), BIPOC students continue to experience lower academic achievement, higher rates of grade retention, disruptive behavioral referrals, increased dropout and incarceration rates, and fewer postsecondary opportunities </w:t>
      </w:r>
      <w:r w:rsidRPr="00DA1C23">
        <w:rPr>
          <w:color w:val="040F1A"/>
        </w:rPr>
        <w:t>(Appling &amp; Robinson, 2021;</w:t>
      </w:r>
      <w:r w:rsidRPr="00DA1C23">
        <w:rPr>
          <w:color w:val="333333"/>
        </w:rPr>
        <w:t xml:space="preserve"> </w:t>
      </w:r>
      <w:r w:rsidR="006F72ED" w:rsidRPr="00DA1C23">
        <w:rPr>
          <w:color w:val="000000"/>
        </w:rPr>
        <w:t>Gage</w:t>
      </w:r>
      <w:r w:rsidR="006F72ED">
        <w:rPr>
          <w:color w:val="000000"/>
        </w:rPr>
        <w:t xml:space="preserve"> et al.</w:t>
      </w:r>
      <w:r w:rsidR="006F72ED" w:rsidRPr="00DA1C23">
        <w:rPr>
          <w:color w:val="000000"/>
        </w:rPr>
        <w:t>, 2021</w:t>
      </w:r>
      <w:r w:rsidRPr="00DA1C23">
        <w:rPr>
          <w:color w:val="333333"/>
        </w:rPr>
        <w:t xml:space="preserve">; </w:t>
      </w:r>
      <w:proofErr w:type="spellStart"/>
      <w:r w:rsidRPr="00DA1C23">
        <w:rPr>
          <w:color w:val="040F1A"/>
        </w:rPr>
        <w:t>Mahabbati</w:t>
      </w:r>
      <w:proofErr w:type="spellEnd"/>
      <w:r w:rsidRPr="00DA1C23">
        <w:rPr>
          <w:color w:val="040F1A"/>
        </w:rPr>
        <w:t xml:space="preserve"> et al., 2022) as compared to non-BIPOC students (Appling</w:t>
      </w:r>
      <w:r w:rsidR="00B55095">
        <w:rPr>
          <w:color w:val="040F1A"/>
        </w:rPr>
        <w:t xml:space="preserve"> </w:t>
      </w:r>
      <w:r w:rsidRPr="00DA1C23">
        <w:rPr>
          <w:color w:val="040F1A"/>
        </w:rPr>
        <w:t>&amp; Robinson, 2021; Morgan, 2020; St. Mary</w:t>
      </w:r>
      <w:r w:rsidR="00DE20F5">
        <w:rPr>
          <w:color w:val="040F1A"/>
        </w:rPr>
        <w:t xml:space="preserve"> et al.</w:t>
      </w:r>
      <w:r w:rsidRPr="00DA1C23">
        <w:rPr>
          <w:color w:val="040F1A"/>
        </w:rPr>
        <w:t>, 2018)</w:t>
      </w:r>
      <w:r w:rsidRPr="00DA1C23">
        <w:t>. Additionally, zero-tolerance policies</w:t>
      </w:r>
      <w:r w:rsidR="00FC4D2D">
        <w:t xml:space="preserve"> </w:t>
      </w:r>
      <w:r w:rsidRPr="00DA1C23">
        <w:rPr>
          <w:color w:val="333333"/>
        </w:rPr>
        <w:t>(</w:t>
      </w:r>
      <w:r w:rsidRPr="00DA1C23">
        <w:rPr>
          <w:color w:val="222222"/>
          <w:shd w:val="clear" w:color="auto" w:fill="FFFFFF"/>
        </w:rPr>
        <w:t>Ceballos</w:t>
      </w:r>
      <w:r w:rsidRPr="00DA1C23">
        <w:rPr>
          <w:color w:val="040F1A"/>
        </w:rPr>
        <w:t xml:space="preserve"> et al., 2021; Stiefel et al., 2022)</w:t>
      </w:r>
      <w:r w:rsidRPr="00DA1C23">
        <w:rPr>
          <w:color w:val="333333"/>
        </w:rPr>
        <w:t xml:space="preserve"> </w:t>
      </w:r>
      <w:r w:rsidRPr="00DA1C23">
        <w:t xml:space="preserve">and evaluators assessments of their needs have perpetuated these inequities </w:t>
      </w:r>
      <w:r w:rsidRPr="00DA1C23">
        <w:rPr>
          <w:color w:val="333333"/>
        </w:rPr>
        <w:t>(Bean, 2013;</w:t>
      </w:r>
      <w:r w:rsidRPr="00DA1C23">
        <w:rPr>
          <w:color w:val="040F1A"/>
        </w:rPr>
        <w:t xml:space="preserve"> </w:t>
      </w:r>
      <w:proofErr w:type="spellStart"/>
      <w:r w:rsidRPr="00DA1C23">
        <w:rPr>
          <w:color w:val="040F1A"/>
        </w:rPr>
        <w:t>Cooc</w:t>
      </w:r>
      <w:proofErr w:type="spellEnd"/>
      <w:r w:rsidRPr="00DA1C23">
        <w:rPr>
          <w:color w:val="040F1A"/>
        </w:rPr>
        <w:t xml:space="preserve">, 2017; </w:t>
      </w:r>
      <w:r w:rsidRPr="00DA1C23">
        <w:rPr>
          <w:color w:val="333333"/>
        </w:rPr>
        <w:t xml:space="preserve">Fish, 2019; Morgan, 2020) as their biases and values may not have </w:t>
      </w:r>
      <w:r w:rsidRPr="00DA1C23">
        <w:t xml:space="preserve">cultural considerations. These practices result in BIPOC students being more closely monitored </w:t>
      </w:r>
      <w:r w:rsidRPr="00DA1C23">
        <w:rPr>
          <w:color w:val="000000"/>
        </w:rPr>
        <w:t xml:space="preserve">(Ash et al., 2023; </w:t>
      </w:r>
      <w:r w:rsidRPr="00DA1C23">
        <w:rPr>
          <w:color w:val="333333"/>
        </w:rPr>
        <w:t>Viano &amp;Truong, 2022</w:t>
      </w:r>
      <w:r w:rsidRPr="00DA1C23">
        <w:rPr>
          <w:color w:val="000000"/>
        </w:rPr>
        <w:t>)</w:t>
      </w:r>
      <w:r w:rsidRPr="00DA1C23">
        <w:t xml:space="preserve">, with lower expectations from educators </w:t>
      </w:r>
      <w:r w:rsidRPr="00DA1C23">
        <w:rPr>
          <w:color w:val="000000"/>
        </w:rPr>
        <w:t>(</w:t>
      </w:r>
      <w:r w:rsidRPr="00DA1C23">
        <w:rPr>
          <w:color w:val="040F1A"/>
        </w:rPr>
        <w:t>Hines et al., 2022)</w:t>
      </w:r>
      <w:r w:rsidRPr="00DA1C23">
        <w:t xml:space="preserve">, especially for Black boys </w:t>
      </w:r>
      <w:r w:rsidRPr="00DA1C23">
        <w:rPr>
          <w:color w:val="000000"/>
        </w:rPr>
        <w:t xml:space="preserve">(Ash et al., 2023; </w:t>
      </w:r>
      <w:r w:rsidRPr="00DA1C23">
        <w:rPr>
          <w:color w:val="040F1A"/>
        </w:rPr>
        <w:t xml:space="preserve">Ura &amp; </w:t>
      </w:r>
      <w:proofErr w:type="spellStart"/>
      <w:r w:rsidR="00FC4D2D" w:rsidRPr="00DA1C23">
        <w:rPr>
          <w:color w:val="000000"/>
        </w:rPr>
        <w:t>d’Abreu</w:t>
      </w:r>
      <w:proofErr w:type="spellEnd"/>
      <w:r w:rsidRPr="00DA1C23">
        <w:rPr>
          <w:color w:val="040F1A"/>
        </w:rPr>
        <w:t>, 202</w:t>
      </w:r>
      <w:r w:rsidR="00FC4D2D">
        <w:rPr>
          <w:color w:val="040F1A"/>
        </w:rPr>
        <w:t>2</w:t>
      </w:r>
      <w:r w:rsidRPr="00DA1C23">
        <w:rPr>
          <w:color w:val="000000"/>
        </w:rPr>
        <w:t>)</w:t>
      </w:r>
      <w:r w:rsidRPr="00DA1C23">
        <w:t xml:space="preserve">. </w:t>
      </w:r>
      <w:r w:rsidRPr="00DA1C23">
        <w:rPr>
          <w:color w:val="000000"/>
        </w:rPr>
        <w:t xml:space="preserve">These practices </w:t>
      </w:r>
      <w:r w:rsidRPr="00DA1C23">
        <w:rPr>
          <w:color w:val="222222"/>
          <w:shd w:val="clear" w:color="auto" w:fill="FFFFFF"/>
        </w:rPr>
        <w:t>created a lack of physical and emotional safety in school for these students (Heidelburg</w:t>
      </w:r>
      <w:r w:rsidR="007C3906">
        <w:rPr>
          <w:color w:val="222222"/>
          <w:shd w:val="clear" w:color="auto" w:fill="FFFFFF"/>
        </w:rPr>
        <w:t xml:space="preserve"> et al.,</w:t>
      </w:r>
      <w:r w:rsidRPr="00DA1C23">
        <w:rPr>
          <w:color w:val="222222"/>
          <w:shd w:val="clear" w:color="auto" w:fill="FFFFFF"/>
        </w:rPr>
        <w:t xml:space="preserve"> 2022; </w:t>
      </w:r>
      <w:proofErr w:type="spellStart"/>
      <w:r w:rsidRPr="00DA1C23">
        <w:t>Perzigian</w:t>
      </w:r>
      <w:proofErr w:type="spellEnd"/>
      <w:r w:rsidRPr="00DA1C23">
        <w:t xml:space="preserve"> &amp; Braun, 2020;</w:t>
      </w:r>
      <w:r w:rsidR="006F72ED">
        <w:t xml:space="preserve"> </w:t>
      </w:r>
      <w:r w:rsidRPr="00DA1C23">
        <w:rPr>
          <w:color w:val="333333"/>
        </w:rPr>
        <w:t>Viano &amp;Truong, 2022</w:t>
      </w:r>
      <w:r w:rsidRPr="00DA1C23">
        <w:rPr>
          <w:color w:val="222222"/>
          <w:shd w:val="clear" w:color="auto" w:fill="FFFFFF"/>
        </w:rPr>
        <w:t>). </w:t>
      </w:r>
    </w:p>
    <w:p w14:paraId="5170758C" w14:textId="22B4D29A" w:rsidR="0093679C" w:rsidRPr="00DA1C23" w:rsidRDefault="0093679C" w:rsidP="00001593">
      <w:pPr>
        <w:autoSpaceDE w:val="0"/>
        <w:autoSpaceDN w:val="0"/>
        <w:adjustRightInd w:val="0"/>
        <w:spacing w:after="0" w:line="480" w:lineRule="auto"/>
        <w:rPr>
          <w:rFonts w:eastAsiaTheme="minorEastAsia"/>
        </w:rPr>
      </w:pPr>
      <w:r w:rsidRPr="00DA1C23">
        <w:rPr>
          <w:rFonts w:eastAsiaTheme="minorEastAsia"/>
        </w:rPr>
        <w:t xml:space="preserve">Mindfulness is a well-established, evidence-based intervention shown to support the well-being of individuals with disabilities across a range of domains, including stress reduction, emotional regulation, and improved focus (Călin &amp; Ginara, 2023; Gabriely et al., 2020; </w:t>
      </w:r>
      <w:r w:rsidR="007C3906" w:rsidRPr="00DA1C23">
        <w:rPr>
          <w:color w:val="222222"/>
          <w:shd w:val="clear" w:color="auto" w:fill="FFFFFF"/>
        </w:rPr>
        <w:t>Heidelburg</w:t>
      </w:r>
      <w:r w:rsidR="007C3906">
        <w:rPr>
          <w:color w:val="222222"/>
          <w:shd w:val="clear" w:color="auto" w:fill="FFFFFF"/>
        </w:rPr>
        <w:t xml:space="preserve"> et al.,</w:t>
      </w:r>
      <w:r w:rsidR="007C3906" w:rsidRPr="00DA1C23">
        <w:rPr>
          <w:color w:val="222222"/>
          <w:shd w:val="clear" w:color="auto" w:fill="FFFFFF"/>
        </w:rPr>
        <w:t xml:space="preserve"> 2022</w:t>
      </w:r>
      <w:r w:rsidRPr="00DA1C23">
        <w:rPr>
          <w:rFonts w:eastAsiaTheme="minorEastAsia"/>
        </w:rPr>
        <w:t>; Nagy</w:t>
      </w:r>
      <w:r w:rsidR="003A6EAC">
        <w:rPr>
          <w:rFonts w:eastAsiaTheme="minorEastAsia"/>
        </w:rPr>
        <w:t xml:space="preserve"> et al.</w:t>
      </w:r>
      <w:r w:rsidRPr="00DA1C23">
        <w:rPr>
          <w:rFonts w:eastAsiaTheme="minorEastAsia"/>
        </w:rPr>
        <w:t xml:space="preserve">, 2022; van de </w:t>
      </w:r>
      <w:proofErr w:type="spellStart"/>
      <w:r w:rsidRPr="00DA1C23">
        <w:rPr>
          <w:rFonts w:eastAsiaTheme="minorEastAsia"/>
        </w:rPr>
        <w:t>Weijer</w:t>
      </w:r>
      <w:proofErr w:type="spellEnd"/>
      <w:r w:rsidRPr="00DA1C23">
        <w:rPr>
          <w:rFonts w:eastAsiaTheme="minorEastAsia"/>
        </w:rPr>
        <w:t xml:space="preserve">-Bergsma et al., 2012). Despite </w:t>
      </w:r>
      <w:r w:rsidR="00AC1978">
        <w:rPr>
          <w:rFonts w:eastAsiaTheme="minorEastAsia"/>
        </w:rPr>
        <w:t>the</w:t>
      </w:r>
      <w:r w:rsidRPr="00DA1C23">
        <w:rPr>
          <w:rFonts w:eastAsiaTheme="minorEastAsia"/>
        </w:rPr>
        <w:t xml:space="preserve"> widespread application</w:t>
      </w:r>
      <w:r w:rsidR="00AC1978">
        <w:rPr>
          <w:rFonts w:eastAsiaTheme="minorEastAsia"/>
        </w:rPr>
        <w:t xml:space="preserve"> of mindfulness</w:t>
      </w:r>
      <w:r w:rsidRPr="00DA1C23">
        <w:rPr>
          <w:rFonts w:eastAsiaTheme="minorEastAsia"/>
        </w:rPr>
        <w:t xml:space="preserve"> in educational and clinical settings, there is a research-to-practice gap in its use with individuals experiencing emotional, behavioral, or cognitive adversities (de Bruin et al., 2015; Gandía-</w:t>
      </w:r>
      <w:proofErr w:type="spellStart"/>
      <w:r w:rsidRPr="00DA1C23">
        <w:rPr>
          <w:rFonts w:eastAsiaTheme="minorEastAsia"/>
        </w:rPr>
        <w:t>Abellán</w:t>
      </w:r>
      <w:proofErr w:type="spellEnd"/>
      <w:r w:rsidR="00432224">
        <w:rPr>
          <w:rFonts w:eastAsiaTheme="minorEastAsia"/>
        </w:rPr>
        <w:t xml:space="preserve"> et al.</w:t>
      </w:r>
      <w:r w:rsidRPr="00DA1C23">
        <w:rPr>
          <w:rFonts w:eastAsiaTheme="minorEastAsia"/>
        </w:rPr>
        <w:t xml:space="preserve">, 2023; </w:t>
      </w:r>
      <w:proofErr w:type="spellStart"/>
      <w:r w:rsidRPr="00DA1C23">
        <w:rPr>
          <w:rFonts w:eastAsiaTheme="minorEastAsia"/>
        </w:rPr>
        <w:t>Haydicky</w:t>
      </w:r>
      <w:proofErr w:type="spellEnd"/>
      <w:r w:rsidRPr="00DA1C23">
        <w:rPr>
          <w:rFonts w:eastAsiaTheme="minorEastAsia"/>
        </w:rPr>
        <w:t xml:space="preserve"> et al., 2012; Lee et al., 2023; McFall &amp; Jolivette, 2024; </w:t>
      </w:r>
      <w:proofErr w:type="spellStart"/>
      <w:r w:rsidRPr="00DA1C23">
        <w:rPr>
          <w:rFonts w:eastAsiaTheme="minorEastAsia"/>
        </w:rPr>
        <w:t>Ridderinkhof</w:t>
      </w:r>
      <w:proofErr w:type="spellEnd"/>
      <w:r w:rsidRPr="00DA1C23">
        <w:rPr>
          <w:rFonts w:eastAsiaTheme="minorEastAsia"/>
        </w:rPr>
        <w:t xml:space="preserve"> et al., 2020; </w:t>
      </w:r>
      <w:proofErr w:type="spellStart"/>
      <w:r w:rsidRPr="00DA1C23">
        <w:rPr>
          <w:rFonts w:eastAsiaTheme="minorEastAsia"/>
        </w:rPr>
        <w:t>Sibinga</w:t>
      </w:r>
      <w:proofErr w:type="spellEnd"/>
      <w:r w:rsidRPr="00DA1C23">
        <w:rPr>
          <w:rFonts w:eastAsiaTheme="minorEastAsia"/>
        </w:rPr>
        <w:t xml:space="preserve"> et al., 2013). Importantly, </w:t>
      </w:r>
      <w:r w:rsidR="00001593" w:rsidRPr="00DA1C23">
        <w:rPr>
          <w:rFonts w:eastAsiaTheme="minorEastAsia"/>
        </w:rPr>
        <w:t>most of</w:t>
      </w:r>
      <w:r w:rsidRPr="00DA1C23">
        <w:rPr>
          <w:rFonts w:eastAsiaTheme="minorEastAsia"/>
        </w:rPr>
        <w:t xml:space="preserve"> these individuals are Black and Brown students, who continue to </w:t>
      </w:r>
      <w:r w:rsidRPr="00DA1C23">
        <w:rPr>
          <w:rFonts w:eastAsiaTheme="minorEastAsia"/>
        </w:rPr>
        <w:lastRenderedPageBreak/>
        <w:t>face systemic barriers to accessing a supportive intervention (Morgan, 2020).</w:t>
      </w:r>
    </w:p>
    <w:p w14:paraId="7F14FA6A" w14:textId="4E800163" w:rsidR="0093679C" w:rsidRPr="00DA1C23" w:rsidRDefault="0093679C" w:rsidP="003740E9">
      <w:pPr>
        <w:spacing w:after="0" w:line="480" w:lineRule="auto"/>
      </w:pPr>
      <w:r w:rsidRPr="00DA1C23">
        <w:rPr>
          <w:rFonts w:eastAsiaTheme="minorEastAsia"/>
        </w:rPr>
        <w:t xml:space="preserve">The compound effect of these disparities and the limited access to culturally responsive, evidence-based mindfulness practices contribute to a vastly different educational experience for Black and Brown students compared to their non-diverse peers. These students are more likely </w:t>
      </w:r>
      <w:r w:rsidR="00377F5A">
        <w:rPr>
          <w:rFonts w:eastAsiaTheme="minorEastAsia"/>
        </w:rPr>
        <w:t>to be exposed</w:t>
      </w:r>
      <w:r w:rsidRPr="00DA1C23">
        <w:rPr>
          <w:rFonts w:eastAsiaTheme="minorEastAsia"/>
        </w:rPr>
        <w:t xml:space="preserve"> to factors that can result in enduring negative outcomes </w:t>
      </w:r>
      <w:r w:rsidRPr="00DA1C23">
        <w:rPr>
          <w:color w:val="040F1A"/>
        </w:rPr>
        <w:t>(Appling &amp; Robinson, 2021;</w:t>
      </w:r>
      <w:r w:rsidRPr="00DA1C23">
        <w:rPr>
          <w:color w:val="333333"/>
        </w:rPr>
        <w:t xml:space="preserve"> </w:t>
      </w:r>
      <w:r w:rsidRPr="00DA1C23">
        <w:rPr>
          <w:color w:val="000000"/>
        </w:rPr>
        <w:t>Gage</w:t>
      </w:r>
      <w:r w:rsidR="006F72ED">
        <w:rPr>
          <w:color w:val="000000"/>
        </w:rPr>
        <w:t xml:space="preserve"> et al.</w:t>
      </w:r>
      <w:r w:rsidRPr="00DA1C23">
        <w:rPr>
          <w:color w:val="000000"/>
        </w:rPr>
        <w:t>, 2021</w:t>
      </w:r>
      <w:r w:rsidRPr="00DA1C23">
        <w:rPr>
          <w:color w:val="333333"/>
        </w:rPr>
        <w:t xml:space="preserve">; </w:t>
      </w:r>
      <w:proofErr w:type="spellStart"/>
      <w:r w:rsidRPr="00DA1C23">
        <w:rPr>
          <w:color w:val="040F1A"/>
        </w:rPr>
        <w:t>Mahabbati</w:t>
      </w:r>
      <w:proofErr w:type="spellEnd"/>
      <w:r w:rsidRPr="00DA1C23">
        <w:rPr>
          <w:color w:val="040F1A"/>
        </w:rPr>
        <w:t xml:space="preserve"> et al., 2022)</w:t>
      </w:r>
      <w:r w:rsidRPr="00DA1C23">
        <w:rPr>
          <w:rFonts w:eastAsiaTheme="minorEastAsia"/>
        </w:rPr>
        <w:t xml:space="preserve">. These include not only immediate academic setbacks but also long-term life trajectories and even generational impacts (Cartledge &amp; Robinson-Ervin, 2016; Fish, 2019; </w:t>
      </w:r>
      <w:r w:rsidR="007C3906" w:rsidRPr="00DA1C23">
        <w:rPr>
          <w:color w:val="222222"/>
          <w:shd w:val="clear" w:color="auto" w:fill="FFFFFF"/>
        </w:rPr>
        <w:t>Heidelburg</w:t>
      </w:r>
      <w:r w:rsidR="007C3906">
        <w:rPr>
          <w:color w:val="222222"/>
          <w:shd w:val="clear" w:color="auto" w:fill="FFFFFF"/>
        </w:rPr>
        <w:t xml:space="preserve"> et al.,</w:t>
      </w:r>
      <w:r w:rsidR="007C3906" w:rsidRPr="00DA1C23">
        <w:rPr>
          <w:color w:val="222222"/>
          <w:shd w:val="clear" w:color="auto" w:fill="FFFFFF"/>
        </w:rPr>
        <w:t xml:space="preserve"> 2022</w:t>
      </w:r>
      <w:r w:rsidRPr="00DA1C23">
        <w:rPr>
          <w:rFonts w:eastAsiaTheme="minorEastAsia"/>
        </w:rPr>
        <w:t>; Roeser</w:t>
      </w:r>
      <w:r w:rsidR="00DE20F5">
        <w:rPr>
          <w:rFonts w:eastAsiaTheme="minorEastAsia"/>
        </w:rPr>
        <w:t xml:space="preserve"> et al.</w:t>
      </w:r>
      <w:r w:rsidRPr="00DA1C23">
        <w:rPr>
          <w:rFonts w:eastAsiaTheme="minorEastAsia"/>
        </w:rPr>
        <w:t>, 2022).</w:t>
      </w:r>
    </w:p>
    <w:p w14:paraId="09676E6B" w14:textId="7032C957" w:rsidR="0093679C" w:rsidRPr="00DA1C23" w:rsidRDefault="0093679C" w:rsidP="003740E9">
      <w:pPr>
        <w:pStyle w:val="Heading1"/>
      </w:pPr>
      <w:r w:rsidRPr="00DA1C23">
        <w:t>Creating Inclusive and Culturally Affirming Learning Spaces</w:t>
      </w:r>
    </w:p>
    <w:p w14:paraId="5287DFDC" w14:textId="7944B9EC" w:rsidR="0093679C" w:rsidRPr="00DA1C23" w:rsidRDefault="0093679C" w:rsidP="00294A07">
      <w:pPr>
        <w:spacing w:after="0" w:line="480" w:lineRule="auto"/>
      </w:pPr>
      <w:r w:rsidRPr="00DA1C23">
        <w:t xml:space="preserve">An inclusive and culturally affirming environment prioritizes psychological safety </w:t>
      </w:r>
      <w:r w:rsidRPr="00DA1C23">
        <w:rPr>
          <w:color w:val="333333"/>
        </w:rPr>
        <w:t>(</w:t>
      </w:r>
      <w:r w:rsidRPr="00DA1C23">
        <w:rPr>
          <w:color w:val="040F1A"/>
        </w:rPr>
        <w:t xml:space="preserve">Collins et al., 2022; </w:t>
      </w:r>
      <w:r w:rsidRPr="00DA1C23">
        <w:rPr>
          <w:color w:val="333333"/>
        </w:rPr>
        <w:t>Darling-Hammond &amp; Depaoli, 2020;</w:t>
      </w:r>
      <w:r w:rsidRPr="00DA1C23">
        <w:rPr>
          <w:rFonts w:eastAsia="Arial"/>
          <w:i/>
          <w:iCs/>
          <w:color w:val="000000"/>
        </w:rPr>
        <w:t xml:space="preserve"> </w:t>
      </w:r>
      <w:r w:rsidRPr="00DA1C23">
        <w:rPr>
          <w:rFonts w:eastAsiaTheme="minorEastAsia"/>
          <w:color w:val="333333"/>
        </w:rPr>
        <w:t>Garran &amp; Rasmussen, 2014</w:t>
      </w:r>
      <w:r w:rsidRPr="00DA1C23">
        <w:rPr>
          <w:color w:val="333333"/>
        </w:rPr>
        <w:t>)</w:t>
      </w:r>
      <w:r w:rsidRPr="00DA1C23">
        <w:t xml:space="preserve">, shared power </w:t>
      </w:r>
      <w:r w:rsidRPr="00DA1C23">
        <w:rPr>
          <w:color w:val="333333"/>
        </w:rPr>
        <w:t>(</w:t>
      </w:r>
      <w:r w:rsidRPr="00DA1C23">
        <w:rPr>
          <w:color w:val="000000"/>
        </w:rPr>
        <w:t>Daftary, 2018</w:t>
      </w:r>
      <w:r w:rsidR="00203051">
        <w:rPr>
          <w:color w:val="000000"/>
        </w:rPr>
        <w:t>;</w:t>
      </w:r>
      <w:r w:rsidRPr="00DA1C23">
        <w:rPr>
          <w:color w:val="000000"/>
        </w:rPr>
        <w:t xml:space="preserve"> Dyer &amp; Gushwa, 2023)</w:t>
      </w:r>
      <w:r w:rsidRPr="00DA1C23">
        <w:t xml:space="preserve">, and the affirmation of diverse ways of knowing </w:t>
      </w:r>
      <w:r w:rsidRPr="00DA1C23">
        <w:rPr>
          <w:color w:val="000000"/>
        </w:rPr>
        <w:t>(</w:t>
      </w:r>
      <w:r w:rsidRPr="00DA1C23">
        <w:rPr>
          <w:rFonts w:eastAsiaTheme="minorEastAsia"/>
          <w:color w:val="000000"/>
        </w:rPr>
        <w:t>Bhambhani &amp; Gallo, 2022; Duane et al., 2021</w:t>
      </w:r>
      <w:r w:rsidRPr="00DA1C23">
        <w:rPr>
          <w:color w:val="000000"/>
        </w:rPr>
        <w:t>;</w:t>
      </w:r>
      <w:r w:rsidRPr="00DA1C23">
        <w:t xml:space="preserve"> </w:t>
      </w:r>
      <w:r w:rsidRPr="00DA1C23">
        <w:rPr>
          <w:color w:val="000000" w:themeColor="text1"/>
          <w:shd w:val="clear" w:color="auto" w:fill="FFFFFF"/>
        </w:rPr>
        <w:t>Nagy</w:t>
      </w:r>
      <w:r w:rsidR="00377F5A">
        <w:rPr>
          <w:color w:val="000000" w:themeColor="text1"/>
          <w:shd w:val="clear" w:color="auto" w:fill="FFFFFF"/>
        </w:rPr>
        <w:t xml:space="preserve"> et al.</w:t>
      </w:r>
      <w:r w:rsidRPr="00DA1C23">
        <w:rPr>
          <w:color w:val="000000" w:themeColor="text1"/>
          <w:shd w:val="clear" w:color="auto" w:fill="FFFFFF"/>
        </w:rPr>
        <w:t>, 2022</w:t>
      </w:r>
      <w:r w:rsidRPr="00DA1C23">
        <w:rPr>
          <w:color w:val="000000"/>
        </w:rPr>
        <w:t>)</w:t>
      </w:r>
      <w:r w:rsidRPr="00DA1C23">
        <w:t xml:space="preserve">. Practices include interactive, culturally tailored activities that promote connection </w:t>
      </w:r>
      <w:r w:rsidRPr="00DA1C23">
        <w:rPr>
          <w:color w:val="000000"/>
        </w:rPr>
        <w:t>(</w:t>
      </w:r>
      <w:r w:rsidRPr="00DA1C23">
        <w:rPr>
          <w:color w:val="222222"/>
          <w:shd w:val="clear" w:color="auto" w:fill="FFFFFF"/>
        </w:rPr>
        <w:t xml:space="preserve">Lee et al., 2023; </w:t>
      </w:r>
      <w:r w:rsidRPr="00DA1C23">
        <w:rPr>
          <w:color w:val="1F1F1F"/>
        </w:rPr>
        <w:t xml:space="preserve">McFall &amp; Jolivette, 2024) </w:t>
      </w:r>
      <w:r w:rsidRPr="00DA1C23">
        <w:t xml:space="preserve">and self-awareness </w:t>
      </w:r>
      <w:r w:rsidRPr="00DA1C23">
        <w:rPr>
          <w:rFonts w:eastAsiaTheme="minorEastAsia"/>
        </w:rPr>
        <w:t>(Black &amp; Fernando, 2014</w:t>
      </w:r>
      <w:r w:rsidR="00D43313">
        <w:rPr>
          <w:rFonts w:eastAsiaTheme="minorEastAsia"/>
        </w:rPr>
        <w:t>)</w:t>
      </w:r>
      <w:r w:rsidRPr="00DA1C23">
        <w:rPr>
          <w:rFonts w:eastAsiaTheme="minorEastAsia"/>
        </w:rPr>
        <w:t xml:space="preserve"> </w:t>
      </w:r>
      <w:r w:rsidRPr="00DA1C23">
        <w:t xml:space="preserve">through breathing exercises </w:t>
      </w:r>
      <w:r w:rsidRPr="00DA1C23">
        <w:rPr>
          <w:color w:val="333333"/>
        </w:rPr>
        <w:t>(</w:t>
      </w:r>
      <w:r w:rsidRPr="00DA1C23">
        <w:rPr>
          <w:color w:val="282828"/>
        </w:rPr>
        <w:t xml:space="preserve">Gabriely et al., 2020; </w:t>
      </w:r>
      <w:r w:rsidRPr="00DA1C23">
        <w:rPr>
          <w:color w:val="333333"/>
        </w:rPr>
        <w:t xml:space="preserve">Hatfield et al., 2023; </w:t>
      </w:r>
      <w:r w:rsidRPr="00DA1C23">
        <w:rPr>
          <w:color w:val="1F1F1F"/>
        </w:rPr>
        <w:t>McFall &amp; Jolivette, 2024)</w:t>
      </w:r>
      <w:r w:rsidR="00D43313">
        <w:t>;</w:t>
      </w:r>
      <w:r w:rsidRPr="00DA1C23">
        <w:t xml:space="preserve"> visualization (</w:t>
      </w:r>
      <w:r w:rsidRPr="00DA1C23">
        <w:rPr>
          <w:color w:val="222222"/>
          <w:shd w:val="clear" w:color="auto" w:fill="FFFFFF"/>
        </w:rPr>
        <w:t>Lee et al., 2023)</w:t>
      </w:r>
      <w:r w:rsidR="00D43313">
        <w:rPr>
          <w:color w:val="222222"/>
          <w:shd w:val="clear" w:color="auto" w:fill="FFFFFF"/>
        </w:rPr>
        <w:t>;</w:t>
      </w:r>
      <w:r w:rsidRPr="00DA1C23">
        <w:t xml:space="preserve"> community-oriented compassion mindfulness techniques </w:t>
      </w:r>
      <w:r w:rsidRPr="00DA1C23">
        <w:rPr>
          <w:color w:val="222222"/>
          <w:shd w:val="clear" w:color="auto" w:fill="FFFFFF"/>
        </w:rPr>
        <w:t>(</w:t>
      </w:r>
      <w:r w:rsidRPr="00DA1C23">
        <w:rPr>
          <w:color w:val="333333"/>
        </w:rPr>
        <w:t>Gandía-</w:t>
      </w:r>
      <w:proofErr w:type="spellStart"/>
      <w:r w:rsidRPr="00DA1C23">
        <w:rPr>
          <w:color w:val="333333"/>
        </w:rPr>
        <w:t>Abellán</w:t>
      </w:r>
      <w:proofErr w:type="spellEnd"/>
      <w:r w:rsidR="00432224">
        <w:rPr>
          <w:color w:val="333333"/>
        </w:rPr>
        <w:t xml:space="preserve"> et al.</w:t>
      </w:r>
      <w:r w:rsidRPr="00DA1C23">
        <w:rPr>
          <w:color w:val="333333"/>
        </w:rPr>
        <w:t xml:space="preserve">, 2023; </w:t>
      </w:r>
      <w:proofErr w:type="spellStart"/>
      <w:r w:rsidRPr="00DA1C23">
        <w:rPr>
          <w:rFonts w:eastAsiaTheme="minorEastAsia"/>
        </w:rPr>
        <w:t>Gitterman</w:t>
      </w:r>
      <w:proofErr w:type="spellEnd"/>
      <w:r w:rsidRPr="00DA1C23">
        <w:rPr>
          <w:rFonts w:eastAsiaTheme="minorEastAsia"/>
        </w:rPr>
        <w:t xml:space="preserve"> &amp; Knight, 2016</w:t>
      </w:r>
      <w:r w:rsidRPr="00DA1C23">
        <w:t>;</w:t>
      </w:r>
      <w:r w:rsidRPr="00DA1C23">
        <w:rPr>
          <w:color w:val="333333"/>
        </w:rPr>
        <w:t xml:space="preserve"> Iacono et al., 2022; Ion, 2023; Lavy &amp; Berkovich-Ohana, 2020)</w:t>
      </w:r>
      <w:r w:rsidR="00294A07">
        <w:rPr>
          <w:color w:val="333333"/>
        </w:rPr>
        <w:t>;</w:t>
      </w:r>
      <w:r w:rsidRPr="00DA1C23">
        <w:rPr>
          <w:color w:val="333333"/>
        </w:rPr>
        <w:t xml:space="preserve"> and </w:t>
      </w:r>
      <w:r w:rsidRPr="00DA1C23">
        <w:t xml:space="preserve">storytelling </w:t>
      </w:r>
      <w:r w:rsidRPr="00DA1C23">
        <w:rPr>
          <w:color w:val="000000"/>
        </w:rPr>
        <w:t>(</w:t>
      </w:r>
      <w:r w:rsidRPr="00DA1C23">
        <w:rPr>
          <w:color w:val="333333"/>
        </w:rPr>
        <w:t>Ion, 2023)</w:t>
      </w:r>
      <w:r w:rsidRPr="00DA1C23">
        <w:rPr>
          <w:color w:val="000000"/>
        </w:rPr>
        <w:t>.</w:t>
      </w:r>
      <w:r w:rsidRPr="00DA1C23">
        <w:t xml:space="preserve"> </w:t>
      </w:r>
      <w:r w:rsidRPr="00DA1C23">
        <w:rPr>
          <w:rFonts w:eastAsiaTheme="minorEastAsia"/>
        </w:rPr>
        <w:t>Creating a stor</w:t>
      </w:r>
      <w:r w:rsidRPr="00DA1C23">
        <w:t>y</w:t>
      </w:r>
      <w:r w:rsidRPr="00DA1C23">
        <w:rPr>
          <w:rFonts w:eastAsiaTheme="minorEastAsia"/>
        </w:rPr>
        <w:t xml:space="preserve"> help</w:t>
      </w:r>
      <w:r w:rsidRPr="00DA1C23">
        <w:t>s participants</w:t>
      </w:r>
      <w:r w:rsidRPr="00DA1C23">
        <w:rPr>
          <w:rFonts w:eastAsiaTheme="minorEastAsia"/>
        </w:rPr>
        <w:t xml:space="preserve"> connect with those positive feelings or emotions from previous experience. Stories also tell about us, our experiences</w:t>
      </w:r>
      <w:r w:rsidR="00294A07">
        <w:rPr>
          <w:rFonts w:eastAsiaTheme="minorEastAsia"/>
        </w:rPr>
        <w:t xml:space="preserve"> and</w:t>
      </w:r>
      <w:r w:rsidRPr="00DA1C23">
        <w:rPr>
          <w:rFonts w:eastAsiaTheme="minorEastAsia"/>
        </w:rPr>
        <w:t xml:space="preserve"> how we cope, and help us to be understood (Holmes &amp; Sealock, 2019; McKenzie-Mohr &amp; Lafrance, 2017)</w:t>
      </w:r>
      <w:r w:rsidR="00294A07">
        <w:rPr>
          <w:rFonts w:eastAsiaTheme="minorEastAsia"/>
        </w:rPr>
        <w:t>,</w:t>
      </w:r>
      <w:r w:rsidRPr="00DA1C23">
        <w:t xml:space="preserve"> thus building a culturally affirming space. Lastly, including brave space agreements </w:t>
      </w:r>
      <w:r w:rsidRPr="00DA1C23">
        <w:rPr>
          <w:color w:val="000000"/>
        </w:rPr>
        <w:t>(Arao &amp; Clemens, 20</w:t>
      </w:r>
      <w:r>
        <w:rPr>
          <w:color w:val="000000"/>
        </w:rPr>
        <w:t>2</w:t>
      </w:r>
      <w:r w:rsidRPr="00DA1C23">
        <w:rPr>
          <w:color w:val="000000"/>
        </w:rPr>
        <w:t>3; Simon</w:t>
      </w:r>
      <w:r w:rsidR="00294A07">
        <w:rPr>
          <w:color w:val="000000"/>
        </w:rPr>
        <w:t xml:space="preserve"> et al.,</w:t>
      </w:r>
      <w:r w:rsidRPr="00DA1C23">
        <w:rPr>
          <w:color w:val="000000"/>
        </w:rPr>
        <w:t xml:space="preserve"> 2022) </w:t>
      </w:r>
      <w:r w:rsidRPr="00DA1C23">
        <w:t xml:space="preserve">acknowledge </w:t>
      </w:r>
      <w:r w:rsidRPr="00DA1C23">
        <w:lastRenderedPageBreak/>
        <w:t>the discomfort of growing together as a community, while fostering empathy and dialogue around identity, authenticity, acceptance of differences</w:t>
      </w:r>
      <w:r w:rsidR="00294A07">
        <w:t>,</w:t>
      </w:r>
      <w:r w:rsidRPr="00DA1C23">
        <w:t xml:space="preserve"> and equity. Materials that reflect participant identities and diverse facilitator representation </w:t>
      </w:r>
      <w:r w:rsidRPr="00DA1C23">
        <w:rPr>
          <w:rFonts w:eastAsiaTheme="minorEastAsia"/>
        </w:rPr>
        <w:t>(</w:t>
      </w:r>
      <w:r w:rsidRPr="00DA1C23">
        <w:rPr>
          <w:color w:val="000000"/>
        </w:rPr>
        <w:t xml:space="preserve">Abrams &amp; </w:t>
      </w:r>
      <w:proofErr w:type="spellStart"/>
      <w:r w:rsidRPr="00DA1C23">
        <w:rPr>
          <w:color w:val="000000"/>
        </w:rPr>
        <w:t>Moio</w:t>
      </w:r>
      <w:proofErr w:type="spellEnd"/>
      <w:r w:rsidRPr="00DA1C23">
        <w:rPr>
          <w:color w:val="000000"/>
        </w:rPr>
        <w:t xml:space="preserve">, 2009; </w:t>
      </w:r>
      <w:r w:rsidRPr="00DA1C23">
        <w:rPr>
          <w:rFonts w:eastAsiaTheme="minorEastAsia"/>
        </w:rPr>
        <w:t>Duane et al., 2021; Iacono</w:t>
      </w:r>
      <w:r w:rsidR="00D137F3">
        <w:rPr>
          <w:rFonts w:eastAsiaTheme="minorEastAsia"/>
        </w:rPr>
        <w:t xml:space="preserve"> et al.</w:t>
      </w:r>
      <w:r w:rsidRPr="00DA1C23">
        <w:rPr>
          <w:rFonts w:eastAsiaTheme="minorEastAsia"/>
        </w:rPr>
        <w:t>, 2022)</w:t>
      </w:r>
      <w:r w:rsidRPr="00DA1C23">
        <w:t xml:space="preserve"> are crucial to increasing student engagement and counteracting systemic biases.</w:t>
      </w:r>
    </w:p>
    <w:p w14:paraId="4919E0FD" w14:textId="466EBA50" w:rsidR="0093679C" w:rsidRPr="00DA1C23" w:rsidRDefault="0093679C" w:rsidP="00294A07">
      <w:pPr>
        <w:pStyle w:val="Heading1"/>
      </w:pPr>
      <w:r w:rsidRPr="00294A07">
        <w:t>The ABC’s of Mindfulness: Awareness, Breath, and Compassion</w:t>
      </w:r>
    </w:p>
    <w:p w14:paraId="264002C9" w14:textId="02BCC222" w:rsidR="0093679C" w:rsidRPr="00DA1C23" w:rsidRDefault="0093679C" w:rsidP="00294A07">
      <w:pPr>
        <w:spacing w:after="0" w:line="480" w:lineRule="auto"/>
      </w:pPr>
      <w:r w:rsidRPr="00DA1C23">
        <w:t xml:space="preserve">Mindfulness is an adaptable, evidence-based strategy proven to improve emotional regulation (Hill &amp; Updegraff, 2012; </w:t>
      </w:r>
      <w:proofErr w:type="spellStart"/>
      <w:r w:rsidRPr="00DA1C23">
        <w:t>Mahabbati</w:t>
      </w:r>
      <w:proofErr w:type="spellEnd"/>
      <w:r w:rsidRPr="00DA1C23">
        <w:t xml:space="preserve"> et al., 2022)</w:t>
      </w:r>
      <w:r w:rsidR="00677FAE">
        <w:t>;</w:t>
      </w:r>
      <w:r w:rsidRPr="00DA1C23">
        <w:t xml:space="preserve"> stress reduction </w:t>
      </w:r>
      <w:r w:rsidRPr="00DA1C23">
        <w:rPr>
          <w:rFonts w:eastAsia="Arial"/>
        </w:rPr>
        <w:t xml:space="preserve">(Ion, 2023; </w:t>
      </w:r>
      <w:r w:rsidRPr="00DA1C23">
        <w:t>Roeser</w:t>
      </w:r>
      <w:r w:rsidR="003740E9">
        <w:t xml:space="preserve"> et al.</w:t>
      </w:r>
      <w:r w:rsidRPr="00DA1C23">
        <w:t>, 2022)</w:t>
      </w:r>
      <w:r w:rsidR="00677FAE">
        <w:t>;</w:t>
      </w:r>
      <w:r w:rsidRPr="00DA1C23">
        <w:t xml:space="preserve"> focus </w:t>
      </w:r>
      <w:r w:rsidRPr="00DA1C23">
        <w:rPr>
          <w:rFonts w:eastAsia="Arial"/>
        </w:rPr>
        <w:t xml:space="preserve">(Black &amp; Fernando, 2014; </w:t>
      </w:r>
      <w:r w:rsidRPr="00DA1C23">
        <w:t>Harmony &amp; Woodard, 2020</w:t>
      </w:r>
      <w:r w:rsidRPr="00DA1C23">
        <w:rPr>
          <w:rFonts w:eastAsia="Arial"/>
        </w:rPr>
        <w:t>)</w:t>
      </w:r>
      <w:r w:rsidR="00677FAE">
        <w:t>;</w:t>
      </w:r>
      <w:r w:rsidRPr="00DA1C23">
        <w:t xml:space="preserve"> positive connections </w:t>
      </w:r>
      <w:r w:rsidRPr="00DA1C23">
        <w:rPr>
          <w:rFonts w:eastAsia="Arial"/>
        </w:rPr>
        <w:t>(</w:t>
      </w:r>
      <w:r w:rsidRPr="00DA1C23">
        <w:t>Collins et al., 2022; McFall &amp; Jolivette, 2024; Phan &amp; Renshaw, 2021)</w:t>
      </w:r>
      <w:r w:rsidR="00677FAE">
        <w:t xml:space="preserve">; </w:t>
      </w:r>
      <w:r w:rsidRPr="00DA1C23">
        <w:t>and</w:t>
      </w:r>
      <w:r w:rsidR="00677FAE">
        <w:t xml:space="preserve"> </w:t>
      </w:r>
      <w:r w:rsidRPr="00DA1C23">
        <w:t xml:space="preserve">well-being among students with disabilities </w:t>
      </w:r>
      <w:r w:rsidRPr="00DA1C23">
        <w:rPr>
          <w:rFonts w:eastAsia="Arial"/>
        </w:rPr>
        <w:t>(</w:t>
      </w:r>
      <w:r w:rsidRPr="00DA1C23">
        <w:t>Cardinal, 2020; Ceballos</w:t>
      </w:r>
      <w:r w:rsidR="00FC4D2D">
        <w:t xml:space="preserve"> et al.</w:t>
      </w:r>
      <w:r w:rsidRPr="00DA1C23">
        <w:t>, 2021; Hwang &amp; Kearney, 2013;</w:t>
      </w:r>
      <w:r w:rsidRPr="00DA1C23">
        <w:rPr>
          <w:rFonts w:eastAsia="Arial"/>
        </w:rPr>
        <w:t xml:space="preserve"> Malboeuf-Hurtubise</w:t>
      </w:r>
      <w:r w:rsidR="005324B5">
        <w:rPr>
          <w:rFonts w:eastAsia="Arial"/>
        </w:rPr>
        <w:t xml:space="preserve"> </w:t>
      </w:r>
      <w:r w:rsidRPr="00DA1C23">
        <w:rPr>
          <w:rFonts w:eastAsia="Arial"/>
        </w:rPr>
        <w:t>et al., 2017;</w:t>
      </w:r>
      <w:r w:rsidRPr="00DA1C23">
        <w:t xml:space="preserve"> Leland, 2015; </w:t>
      </w:r>
      <w:r w:rsidR="003740E9" w:rsidRPr="00DA1C23">
        <w:t>Roeser</w:t>
      </w:r>
      <w:r w:rsidR="003740E9">
        <w:t xml:space="preserve"> et al.</w:t>
      </w:r>
      <w:r w:rsidRPr="00DA1C23">
        <w:rPr>
          <w:rFonts w:eastAsia="Arial"/>
        </w:rPr>
        <w:t>, 2022)</w:t>
      </w:r>
      <w:r w:rsidRPr="00DA1C23">
        <w:t xml:space="preserve">.  </w:t>
      </w:r>
    </w:p>
    <w:p w14:paraId="00B798CA" w14:textId="2BFF025B" w:rsidR="0093679C" w:rsidRPr="00DA1C23" w:rsidRDefault="0093679C" w:rsidP="0093679C">
      <w:pPr>
        <w:spacing w:line="480" w:lineRule="auto"/>
      </w:pPr>
      <w:r w:rsidRPr="00DA1C23">
        <w:rPr>
          <w:rFonts w:eastAsiaTheme="minorEastAsia"/>
        </w:rPr>
        <w:t>Mindfulness, at its core, is the intentional practice of being fully present—attuned to one’s surroundings, bodily sensations, thoughts, and emotions in the current moment (Bishara, 2022; Hwang &amp; Kearney, 2013; Kabat-Zinn, 2003). This state of awareness is cultivated through the conscious connection of mind and body, a nonjudgmental acceptance of one’s feelings and experiences, and the development of skills that supports the letting go of current feelings to support being present in the moment (</w:t>
      </w:r>
      <w:r w:rsidR="00851397" w:rsidRPr="00DA1C23">
        <w:rPr>
          <w:rFonts w:eastAsiaTheme="minorEastAsia"/>
        </w:rPr>
        <w:t>Fuchs</w:t>
      </w:r>
      <w:r w:rsidR="00926362">
        <w:rPr>
          <w:rFonts w:eastAsiaTheme="minorEastAsia"/>
        </w:rPr>
        <w:t xml:space="preserve"> et al.</w:t>
      </w:r>
      <w:r w:rsidR="00851397" w:rsidRPr="00DA1C23">
        <w:rPr>
          <w:rFonts w:eastAsiaTheme="minorEastAsia"/>
        </w:rPr>
        <w:t>, 2017</w:t>
      </w:r>
      <w:r w:rsidRPr="00DA1C23">
        <w:rPr>
          <w:rFonts w:eastAsiaTheme="minorEastAsia"/>
        </w:rPr>
        <w:t>; Kabat-Zinn, 2003; Kaczmarek &amp; Steffens, 2019; Phan &amp; Renshaw, 2021). As individuals engage in this process, they begin to foster greater self-compassion, extend empathy toward others, and contribute to the emergence of a supportive, caring community. The outcomes of mindfulness practice are well-documented and include reduced stress, enhanced focus, and emotional resilience (Ion, 2023; Lavy &amp; Berkovich-Ohana, 2020).</w:t>
      </w:r>
    </w:p>
    <w:p w14:paraId="1700BBAE" w14:textId="796AE3FC" w:rsidR="001E5733" w:rsidRPr="001E5733" w:rsidRDefault="0093679C" w:rsidP="001E5733">
      <w:pPr>
        <w:pStyle w:val="ListParagraph"/>
        <w:spacing w:line="480" w:lineRule="auto"/>
        <w:rPr>
          <w:rFonts w:ascii="Times New Roman" w:hAnsi="Times New Roman" w:cs="Times New Roman"/>
        </w:rPr>
      </w:pPr>
      <w:r w:rsidRPr="00DA1C23">
        <w:lastRenderedPageBreak/>
        <w:t xml:space="preserve">The ABC’s framework (Chavis, 2024) </w:t>
      </w:r>
      <w:r w:rsidRPr="001E5733">
        <w:rPr>
          <w:rFonts w:ascii="Times New Roman" w:hAnsi="Times New Roman" w:cs="Times New Roman"/>
        </w:rPr>
        <w:t>includes:</w:t>
      </w:r>
    </w:p>
    <w:p w14:paraId="5D41B1CE" w14:textId="1FF76BDE" w:rsidR="0093679C" w:rsidRPr="001E5733" w:rsidRDefault="0093679C" w:rsidP="001A1CA7">
      <w:pPr>
        <w:pStyle w:val="ListParagraph"/>
        <w:numPr>
          <w:ilvl w:val="0"/>
          <w:numId w:val="34"/>
        </w:numPr>
        <w:spacing w:line="480" w:lineRule="auto"/>
        <w:rPr>
          <w:rFonts w:ascii="Times New Roman" w:hAnsi="Times New Roman" w:cs="Times New Roman"/>
        </w:rPr>
      </w:pPr>
      <w:r w:rsidRPr="001E5733">
        <w:rPr>
          <w:rFonts w:ascii="Times New Roman" w:hAnsi="Times New Roman" w:cs="Times New Roman"/>
        </w:rPr>
        <w:t xml:space="preserve">A – Awareness: </w:t>
      </w:r>
      <w:r w:rsidR="001E5733" w:rsidRPr="001E5733">
        <w:rPr>
          <w:rFonts w:ascii="Times New Roman" w:hAnsi="Times New Roman" w:cs="Times New Roman"/>
        </w:rPr>
        <w:t>p</w:t>
      </w:r>
      <w:r w:rsidRPr="001E5733">
        <w:rPr>
          <w:rFonts w:ascii="Times New Roman" w:hAnsi="Times New Roman" w:cs="Times New Roman"/>
        </w:rPr>
        <w:t xml:space="preserve">ractices like sound awareness (Sekhon, 2023), mindful walking (Iacono et al., 2022), guided meditation (Lee et al., 2023), body scans (Sekhon, 2023), and grounding </w:t>
      </w:r>
      <w:r w:rsidR="001E5733">
        <w:rPr>
          <w:rFonts w:ascii="Times New Roman" w:hAnsi="Times New Roman" w:cs="Times New Roman"/>
        </w:rPr>
        <w:t xml:space="preserve">all </w:t>
      </w:r>
      <w:r w:rsidRPr="001E5733">
        <w:rPr>
          <w:rFonts w:ascii="Times New Roman" w:hAnsi="Times New Roman" w:cs="Times New Roman"/>
        </w:rPr>
        <w:t>help learners connect mind and body, increase patience and tolerance, process sensory input, and develop present-moment focus (Ion, 2023; Lee et al., 2023)</w:t>
      </w:r>
    </w:p>
    <w:p w14:paraId="2598B53C" w14:textId="77777777" w:rsidR="00081A84" w:rsidRPr="00081A84" w:rsidRDefault="0093679C" w:rsidP="0093679C">
      <w:pPr>
        <w:pStyle w:val="ListParagraph"/>
        <w:numPr>
          <w:ilvl w:val="0"/>
          <w:numId w:val="34"/>
        </w:numPr>
        <w:spacing w:line="480" w:lineRule="auto"/>
        <w:rPr>
          <w:rFonts w:ascii="Times New Roman" w:hAnsi="Times New Roman" w:cs="Times New Roman"/>
        </w:rPr>
      </w:pPr>
      <w:r w:rsidRPr="001E5733">
        <w:rPr>
          <w:rFonts w:ascii="Times New Roman" w:hAnsi="Times New Roman" w:cs="Times New Roman"/>
        </w:rPr>
        <w:t xml:space="preserve">B – Breath: </w:t>
      </w:r>
      <w:r w:rsidR="001E5733" w:rsidRPr="001E5733">
        <w:rPr>
          <w:rFonts w:ascii="Times New Roman" w:hAnsi="Times New Roman" w:cs="Times New Roman"/>
        </w:rPr>
        <w:t>b</w:t>
      </w:r>
      <w:r w:rsidRPr="001E5733">
        <w:rPr>
          <w:rFonts w:ascii="Times New Roman" w:hAnsi="Times New Roman" w:cs="Times New Roman"/>
        </w:rPr>
        <w:t>reathing exercises such as 4-7-8 breath (McFall &amp; Jolivette, 2024), cupcake breathing (Gabriely et al., 2020), and five-finger breaths (Hatfield et al., 2023) calm the nervous system, improve energy, reduce stress (Roeser</w:t>
      </w:r>
      <w:r w:rsidR="003740E9" w:rsidRPr="001E5733">
        <w:rPr>
          <w:rFonts w:ascii="Times New Roman" w:hAnsi="Times New Roman" w:cs="Times New Roman"/>
        </w:rPr>
        <w:t xml:space="preserve"> et al.</w:t>
      </w:r>
      <w:r w:rsidRPr="001E5733">
        <w:rPr>
          <w:rFonts w:ascii="Times New Roman" w:hAnsi="Times New Roman" w:cs="Times New Roman"/>
        </w:rPr>
        <w:t xml:space="preserve">, 2022), improve concentration, and regulate mood </w:t>
      </w:r>
      <w:r w:rsidRPr="001E5733">
        <w:rPr>
          <w:rFonts w:ascii="Times New Roman" w:hAnsi="Times New Roman" w:cs="Times New Roman"/>
          <w:b/>
          <w:bCs/>
        </w:rPr>
        <w:t>(</w:t>
      </w:r>
      <w:r w:rsidRPr="001E5733">
        <w:rPr>
          <w:rFonts w:ascii="Times New Roman" w:hAnsi="Times New Roman" w:cs="Times New Roman"/>
        </w:rPr>
        <w:t>Sekhon, 2023).</w:t>
      </w:r>
    </w:p>
    <w:p w14:paraId="421A672C" w14:textId="75652BE2" w:rsidR="0093679C" w:rsidRPr="00081A84" w:rsidRDefault="0093679C" w:rsidP="0093679C">
      <w:pPr>
        <w:pStyle w:val="ListParagraph"/>
        <w:numPr>
          <w:ilvl w:val="0"/>
          <w:numId w:val="34"/>
        </w:numPr>
        <w:spacing w:line="480" w:lineRule="auto"/>
        <w:rPr>
          <w:rFonts w:ascii="Times New Roman" w:hAnsi="Times New Roman" w:cs="Times New Roman"/>
        </w:rPr>
      </w:pPr>
      <w:r w:rsidRPr="00081A84">
        <w:rPr>
          <w:rFonts w:ascii="Times New Roman" w:hAnsi="Times New Roman" w:cs="Times New Roman"/>
        </w:rPr>
        <w:t xml:space="preserve">C – Compassion: </w:t>
      </w:r>
      <w:r w:rsidR="00B60DDF">
        <w:rPr>
          <w:rFonts w:ascii="Times New Roman" w:hAnsi="Times New Roman" w:cs="Times New Roman"/>
        </w:rPr>
        <w:t>t</w:t>
      </w:r>
      <w:r w:rsidRPr="00081A84">
        <w:rPr>
          <w:rFonts w:ascii="Times New Roman" w:hAnsi="Times New Roman" w:cs="Times New Roman"/>
        </w:rPr>
        <w:t xml:space="preserve">hrough gratitude practices, storytelling, and micro self-care, participants build self-love, appreciation for others, greater happiness, peace </w:t>
      </w:r>
      <w:r w:rsidRPr="00081A84">
        <w:rPr>
          <w:rFonts w:ascii="Times New Roman" w:hAnsi="Times New Roman" w:cs="Times New Roman"/>
          <w:b/>
          <w:bCs/>
        </w:rPr>
        <w:t>(</w:t>
      </w:r>
      <w:r w:rsidRPr="00081A84">
        <w:rPr>
          <w:rFonts w:ascii="Times New Roman" w:hAnsi="Times New Roman" w:cs="Times New Roman"/>
        </w:rPr>
        <w:t>Lavy &amp; Berkovich-Ohana, 2020)</w:t>
      </w:r>
      <w:r w:rsidR="00B60DDF">
        <w:rPr>
          <w:rFonts w:ascii="Times New Roman" w:hAnsi="Times New Roman" w:cs="Times New Roman"/>
        </w:rPr>
        <w:t>,</w:t>
      </w:r>
      <w:r w:rsidRPr="00081A84">
        <w:rPr>
          <w:rFonts w:ascii="Times New Roman" w:hAnsi="Times New Roman" w:cs="Times New Roman"/>
        </w:rPr>
        <w:t xml:space="preserve"> and a caring community (Cardinal, 2020; McFall &amp; Jolivette, 2024</w:t>
      </w:r>
      <w:r w:rsidRPr="00081A84">
        <w:rPr>
          <w:rFonts w:ascii="Times New Roman" w:hAnsi="Times New Roman" w:cs="Times New Roman"/>
          <w:b/>
          <w:bCs/>
        </w:rPr>
        <w:t>).</w:t>
      </w:r>
      <w:r w:rsidRPr="00081A84">
        <w:rPr>
          <w:rFonts w:ascii="Times New Roman" w:hAnsi="Times New Roman" w:cs="Times New Roman"/>
          <w:i/>
          <w:iCs/>
        </w:rPr>
        <w:t xml:space="preserve"> </w:t>
      </w:r>
    </w:p>
    <w:p w14:paraId="670DC285" w14:textId="2855F4CB" w:rsidR="0058435C" w:rsidRPr="0058435C" w:rsidRDefault="0093679C" w:rsidP="0058435C">
      <w:pPr>
        <w:pStyle w:val="Heading2"/>
      </w:pPr>
      <w:r w:rsidRPr="0058435C">
        <w:t>Mindful Movements</w:t>
      </w:r>
      <w:r w:rsidR="0058435C">
        <w:br/>
      </w:r>
    </w:p>
    <w:p w14:paraId="00470711" w14:textId="6487F16D" w:rsidR="0093679C" w:rsidRPr="00DA1C23" w:rsidRDefault="0093679C" w:rsidP="0058435C">
      <w:pPr>
        <w:spacing w:after="0" w:line="480" w:lineRule="auto"/>
      </w:pPr>
      <w:r w:rsidRPr="00DA1C23">
        <w:t xml:space="preserve">Mindful movements offer a powerful, embodied approach to supporting regulation, focus, and emotional well-being (Robert-McComb et al., 2015), particularly for learners with emotional, behavioral, or cognitive adversities (Clark et al., 2015). These gentle, intentional physical practices help integrate mind and body awareness while promoting calmness, energy, and resilience </w:t>
      </w:r>
      <w:r w:rsidRPr="00DA1C23">
        <w:rPr>
          <w:color w:val="040F1A"/>
        </w:rPr>
        <w:t>(</w:t>
      </w:r>
      <w:r w:rsidR="00851397" w:rsidRPr="00DA1C23">
        <w:rPr>
          <w:color w:val="333333"/>
        </w:rPr>
        <w:t>Fuchs</w:t>
      </w:r>
      <w:r w:rsidR="00926362">
        <w:rPr>
          <w:color w:val="333333"/>
        </w:rPr>
        <w:t xml:space="preserve"> et al.</w:t>
      </w:r>
      <w:r w:rsidR="00851397" w:rsidRPr="00DA1C23">
        <w:rPr>
          <w:color w:val="333333"/>
        </w:rPr>
        <w:t>, 2017</w:t>
      </w:r>
      <w:r w:rsidRPr="00DA1C23">
        <w:rPr>
          <w:color w:val="333333"/>
        </w:rPr>
        <w:t>; Hatfield et al., 2023; Malboeuf-Hurtubise et al., 2017;</w:t>
      </w:r>
      <w:r w:rsidRPr="00DA1C23">
        <w:t xml:space="preserve"> McFall &amp; Jolivette, 2024</w:t>
      </w:r>
      <w:r w:rsidRPr="00DA1C23">
        <w:rPr>
          <w:color w:val="333333"/>
        </w:rPr>
        <w:t>)</w:t>
      </w:r>
      <w:r w:rsidRPr="00DA1C23">
        <w:rPr>
          <w:color w:val="000000"/>
        </w:rPr>
        <w:t>.</w:t>
      </w:r>
      <w:r w:rsidRPr="00DA1C23">
        <w:t xml:space="preserve"> </w:t>
      </w:r>
    </w:p>
    <w:p w14:paraId="14525656" w14:textId="5C9D82E7" w:rsidR="0093679C" w:rsidRPr="00DA1C23" w:rsidRDefault="0093679C" w:rsidP="009A7CA8">
      <w:pPr>
        <w:spacing w:after="0" w:line="480" w:lineRule="auto"/>
        <w:rPr>
          <w:color w:val="333333"/>
        </w:rPr>
      </w:pPr>
      <w:r w:rsidRPr="00DA1C23">
        <w:t xml:space="preserve">Each of these movements can be useful </w:t>
      </w:r>
      <w:r w:rsidR="00024305">
        <w:t>for</w:t>
      </w:r>
      <w:r w:rsidRPr="00DA1C23">
        <w:t xml:space="preserve"> individuals with emotional, behavioral</w:t>
      </w:r>
      <w:r w:rsidR="00024305">
        <w:t xml:space="preserve">, </w:t>
      </w:r>
      <w:r w:rsidRPr="00DA1C23">
        <w:t xml:space="preserve">or </w:t>
      </w:r>
      <w:r w:rsidRPr="00DA1C23">
        <w:lastRenderedPageBreak/>
        <w:t xml:space="preserve">cognitive adversities </w:t>
      </w:r>
      <w:r w:rsidRPr="00DA1C23">
        <w:rPr>
          <w:color w:val="000000"/>
        </w:rPr>
        <w:t xml:space="preserve">as </w:t>
      </w:r>
      <w:r w:rsidR="00024305">
        <w:rPr>
          <w:color w:val="000000"/>
        </w:rPr>
        <w:t>they</w:t>
      </w:r>
      <w:r w:rsidRPr="00DA1C23">
        <w:rPr>
          <w:color w:val="000000"/>
        </w:rPr>
        <w:t xml:space="preserve"> support building connected communities (</w:t>
      </w:r>
      <w:r w:rsidRPr="00DA1C23">
        <w:rPr>
          <w:color w:val="333333"/>
        </w:rPr>
        <w:t xml:space="preserve">Collins et al., 2022; Ion, 2023; Leland, 2015; </w:t>
      </w:r>
      <w:r w:rsidRPr="00DA1C23">
        <w:t>McFall &amp; Jolivette, 2024</w:t>
      </w:r>
      <w:r w:rsidRPr="00DA1C23">
        <w:rPr>
          <w:color w:val="333333"/>
        </w:rPr>
        <w:t>)</w:t>
      </w:r>
      <w:r w:rsidR="00024305">
        <w:rPr>
          <w:color w:val="333333"/>
        </w:rPr>
        <w:t xml:space="preserve">. They also </w:t>
      </w:r>
      <w:r w:rsidRPr="00DA1C23">
        <w:rPr>
          <w:color w:val="333333"/>
        </w:rPr>
        <w:t xml:space="preserve">help support an inclusive space where Black and Brown students can experience a sense of belonging (Fisher et al., 2020). The facilitator </w:t>
      </w:r>
      <w:r w:rsidR="00024305">
        <w:rPr>
          <w:color w:val="333333"/>
        </w:rPr>
        <w:t xml:space="preserve">of inclusive spaces, </w:t>
      </w:r>
      <w:r w:rsidRPr="00DA1C23">
        <w:rPr>
          <w:color w:val="333333"/>
        </w:rPr>
        <w:t xml:space="preserve">being flexible and accepting of cultural considerations </w:t>
      </w:r>
      <w:r w:rsidRPr="00DA1C23">
        <w:t>(Fuchs et al., 2013)</w:t>
      </w:r>
      <w:r w:rsidR="00024305">
        <w:t>,</w:t>
      </w:r>
      <w:r w:rsidRPr="00DA1C23">
        <w:t xml:space="preserve"> </w:t>
      </w:r>
      <w:r w:rsidRPr="00DA1C23">
        <w:rPr>
          <w:color w:val="333333"/>
        </w:rPr>
        <w:t>will also support th</w:t>
      </w:r>
      <w:r w:rsidR="00024305">
        <w:rPr>
          <w:color w:val="333333"/>
        </w:rPr>
        <w:t>ese practices</w:t>
      </w:r>
      <w:r w:rsidRPr="00DA1C23">
        <w:rPr>
          <w:color w:val="333333"/>
        </w:rPr>
        <w:t>. Supporting participants in this way includes welcoming all</w:t>
      </w:r>
      <w:r>
        <w:rPr>
          <w:color w:val="333333"/>
        </w:rPr>
        <w:t xml:space="preserve"> to</w:t>
      </w:r>
      <w:r w:rsidRPr="00DA1C23">
        <w:rPr>
          <w:color w:val="333333"/>
        </w:rPr>
        <w:t xml:space="preserve"> participate, participating with eyes open or closed, opting in instead of opting out</w:t>
      </w:r>
      <w:r w:rsidR="00024305">
        <w:rPr>
          <w:color w:val="333333"/>
        </w:rPr>
        <w:t>,</w:t>
      </w:r>
      <w:r w:rsidRPr="00DA1C23">
        <w:rPr>
          <w:color w:val="333333"/>
        </w:rPr>
        <w:t xml:space="preserve"> and practicing the movements in their own way</w:t>
      </w:r>
      <w:r w:rsidR="00024305">
        <w:rPr>
          <w:color w:val="333333"/>
        </w:rPr>
        <w:t>.</w:t>
      </w:r>
      <w:r w:rsidRPr="00DA1C23">
        <w:rPr>
          <w:color w:val="333333"/>
        </w:rPr>
        <w:t xml:space="preserve"> </w:t>
      </w:r>
      <w:r w:rsidR="00024305">
        <w:rPr>
          <w:color w:val="333333"/>
        </w:rPr>
        <w:t>This</w:t>
      </w:r>
      <w:r w:rsidRPr="00DA1C23">
        <w:rPr>
          <w:color w:val="333333"/>
        </w:rPr>
        <w:t xml:space="preserve"> could include choosing to just breathe naturally and with the exclusion</w:t>
      </w:r>
      <w:r w:rsidR="00556E8F">
        <w:rPr>
          <w:color w:val="333333"/>
        </w:rPr>
        <w:t xml:space="preserve"> of</w:t>
      </w:r>
      <w:r w:rsidRPr="00DA1C23">
        <w:rPr>
          <w:color w:val="333333"/>
        </w:rPr>
        <w:t xml:space="preserve"> the movements. </w:t>
      </w:r>
    </w:p>
    <w:p w14:paraId="362B5895" w14:textId="77777777" w:rsidR="009A7CA8" w:rsidRDefault="0093679C" w:rsidP="001A1CA7">
      <w:pPr>
        <w:tabs>
          <w:tab w:val="left" w:pos="1440"/>
        </w:tabs>
        <w:spacing w:after="0" w:line="480" w:lineRule="auto"/>
      </w:pPr>
      <w:r w:rsidRPr="00DA1C23">
        <w:rPr>
          <w:color w:val="333333"/>
        </w:rPr>
        <w:t>Mindful movements</w:t>
      </w:r>
      <w:r w:rsidRPr="00DA1C23">
        <w:t xml:space="preserve"> when incorporated with mindful breathing have many benefits:</w:t>
      </w:r>
    </w:p>
    <w:p w14:paraId="620BC5B3" w14:textId="77777777" w:rsidR="00C962AB" w:rsidRPr="00942383" w:rsidRDefault="0093679C" w:rsidP="0093679C">
      <w:pPr>
        <w:pStyle w:val="ListParagraph"/>
        <w:numPr>
          <w:ilvl w:val="0"/>
          <w:numId w:val="35"/>
        </w:numPr>
        <w:spacing w:line="480" w:lineRule="auto"/>
        <w:rPr>
          <w:rFonts w:ascii="Times New Roman" w:hAnsi="Times New Roman" w:cs="Times New Roman"/>
        </w:rPr>
      </w:pPr>
      <w:r w:rsidRPr="00942383">
        <w:rPr>
          <w:rFonts w:ascii="Times New Roman" w:hAnsi="Times New Roman" w:cs="Times New Roman"/>
        </w:rPr>
        <w:t xml:space="preserve">Mountain Pose: </w:t>
      </w:r>
      <w:r w:rsidR="001A1CA7" w:rsidRPr="00942383">
        <w:rPr>
          <w:rFonts w:ascii="Times New Roman" w:hAnsi="Times New Roman" w:cs="Times New Roman"/>
        </w:rPr>
        <w:t>e</w:t>
      </w:r>
      <w:r w:rsidRPr="00942383">
        <w:rPr>
          <w:rFonts w:ascii="Times New Roman" w:hAnsi="Times New Roman" w:cs="Times New Roman"/>
        </w:rPr>
        <w:t>ncourages grounding, improves posture and stability, strengthens the legs, and calms the mind, fostering focus and vitality (James-Palmer et al., 2020; Hagen &amp; Nayar, 2014; McFall &amp; Jolivette, 2024).</w:t>
      </w:r>
    </w:p>
    <w:p w14:paraId="76060589" w14:textId="600F4557" w:rsidR="00C962AB" w:rsidRPr="00942383" w:rsidRDefault="0093679C" w:rsidP="0093679C">
      <w:pPr>
        <w:pStyle w:val="ListParagraph"/>
        <w:numPr>
          <w:ilvl w:val="0"/>
          <w:numId w:val="35"/>
        </w:numPr>
        <w:spacing w:line="480" w:lineRule="auto"/>
        <w:rPr>
          <w:rFonts w:ascii="Times New Roman" w:hAnsi="Times New Roman" w:cs="Times New Roman"/>
        </w:rPr>
      </w:pPr>
      <w:r w:rsidRPr="00942383">
        <w:rPr>
          <w:rFonts w:ascii="Times New Roman" w:hAnsi="Times New Roman" w:cs="Times New Roman"/>
        </w:rPr>
        <w:t xml:space="preserve">Palm Tree Side Bends: </w:t>
      </w:r>
      <w:r w:rsidR="00C962AB" w:rsidRPr="00942383">
        <w:rPr>
          <w:rFonts w:ascii="Times New Roman" w:hAnsi="Times New Roman" w:cs="Times New Roman"/>
        </w:rPr>
        <w:t>e</w:t>
      </w:r>
      <w:r w:rsidRPr="00942383">
        <w:rPr>
          <w:rFonts w:ascii="Times New Roman" w:hAnsi="Times New Roman" w:cs="Times New Roman"/>
        </w:rPr>
        <w:t>nhance circulation, reduce fatigue, relieve stress, and support digestion while improving concentration and mental clarity (James-Palmer et al., 2020)</w:t>
      </w:r>
      <w:r w:rsidR="00C962AB" w:rsidRPr="00942383">
        <w:rPr>
          <w:rFonts w:ascii="Times New Roman" w:hAnsi="Times New Roman" w:cs="Times New Roman"/>
        </w:rPr>
        <w:t>.</w:t>
      </w:r>
    </w:p>
    <w:p w14:paraId="19401335" w14:textId="77777777" w:rsidR="00C962AB" w:rsidRPr="00942383" w:rsidRDefault="0093679C" w:rsidP="0093679C">
      <w:pPr>
        <w:pStyle w:val="ListParagraph"/>
        <w:numPr>
          <w:ilvl w:val="0"/>
          <w:numId w:val="35"/>
        </w:numPr>
        <w:spacing w:line="480" w:lineRule="auto"/>
        <w:rPr>
          <w:rFonts w:ascii="Times New Roman" w:hAnsi="Times New Roman" w:cs="Times New Roman"/>
        </w:rPr>
      </w:pPr>
      <w:r w:rsidRPr="00942383">
        <w:rPr>
          <w:rFonts w:ascii="Times New Roman" w:hAnsi="Times New Roman" w:cs="Times New Roman"/>
        </w:rPr>
        <w:t xml:space="preserve">Shoulder Shrugs: </w:t>
      </w:r>
      <w:r w:rsidR="00C962AB" w:rsidRPr="00942383">
        <w:rPr>
          <w:rFonts w:ascii="Times New Roman" w:hAnsi="Times New Roman" w:cs="Times New Roman"/>
        </w:rPr>
        <w:t>r</w:t>
      </w:r>
      <w:r w:rsidRPr="00942383">
        <w:rPr>
          <w:rFonts w:ascii="Times New Roman" w:hAnsi="Times New Roman" w:cs="Times New Roman"/>
        </w:rPr>
        <w:t>elease upper body tension and calm the nervous system during moments of emotional stress (McFall &amp; Jolivette, 2024; Passy, 2014).</w:t>
      </w:r>
    </w:p>
    <w:p w14:paraId="145F1EF7" w14:textId="77777777" w:rsidR="002E602E" w:rsidRPr="002E602E" w:rsidRDefault="0093679C" w:rsidP="0093679C">
      <w:pPr>
        <w:pStyle w:val="ListParagraph"/>
        <w:numPr>
          <w:ilvl w:val="0"/>
          <w:numId w:val="35"/>
        </w:numPr>
        <w:spacing w:line="480" w:lineRule="auto"/>
        <w:rPr>
          <w:rFonts w:ascii="Times New Roman" w:hAnsi="Times New Roman" w:cs="Times New Roman"/>
        </w:rPr>
      </w:pPr>
      <w:r w:rsidRPr="002E602E">
        <w:rPr>
          <w:rFonts w:ascii="Times New Roman" w:hAnsi="Times New Roman" w:cs="Times New Roman"/>
        </w:rPr>
        <w:t xml:space="preserve">Seated Twists: </w:t>
      </w:r>
      <w:r w:rsidR="00C962AB" w:rsidRPr="002E602E">
        <w:rPr>
          <w:rFonts w:ascii="Times New Roman" w:hAnsi="Times New Roman" w:cs="Times New Roman"/>
        </w:rPr>
        <w:t>r</w:t>
      </w:r>
      <w:r w:rsidRPr="002E602E">
        <w:rPr>
          <w:rFonts w:ascii="Times New Roman" w:hAnsi="Times New Roman" w:cs="Times New Roman"/>
        </w:rPr>
        <w:t>elieve stress, contribute to overall well-being, relax and calm</w:t>
      </w:r>
      <w:r w:rsidR="00FB75E9" w:rsidRPr="002E602E">
        <w:rPr>
          <w:rFonts w:ascii="Times New Roman" w:hAnsi="Times New Roman" w:cs="Times New Roman"/>
        </w:rPr>
        <w:t>; c</w:t>
      </w:r>
      <w:r w:rsidRPr="002E602E">
        <w:rPr>
          <w:rFonts w:ascii="Times New Roman" w:hAnsi="Times New Roman" w:cs="Times New Roman"/>
        </w:rPr>
        <w:t>onnect the body and breath (McFall &amp; Jolivette, 2024)</w:t>
      </w:r>
      <w:r w:rsidR="00FB75E9" w:rsidRPr="002E602E">
        <w:rPr>
          <w:rFonts w:ascii="Times New Roman" w:hAnsi="Times New Roman" w:cs="Times New Roman"/>
        </w:rPr>
        <w:t>; s</w:t>
      </w:r>
      <w:r w:rsidRPr="002E602E">
        <w:rPr>
          <w:rFonts w:ascii="Times New Roman" w:hAnsi="Times New Roman" w:cs="Times New Roman"/>
        </w:rPr>
        <w:t>oothe the nervous system and gently stimulate the spine, aiding both physical and emotional flexibility (Hagen &amp; Nayar, 2014).</w:t>
      </w:r>
    </w:p>
    <w:p w14:paraId="6D15EF35" w14:textId="77777777" w:rsidR="002E602E" w:rsidRPr="002E602E" w:rsidRDefault="0093679C" w:rsidP="0093679C">
      <w:pPr>
        <w:pStyle w:val="ListParagraph"/>
        <w:numPr>
          <w:ilvl w:val="0"/>
          <w:numId w:val="35"/>
        </w:numPr>
        <w:spacing w:line="480" w:lineRule="auto"/>
        <w:rPr>
          <w:rFonts w:ascii="Times New Roman" w:hAnsi="Times New Roman" w:cs="Times New Roman"/>
        </w:rPr>
      </w:pPr>
      <w:r w:rsidRPr="002E602E">
        <w:rPr>
          <w:rFonts w:ascii="Times New Roman" w:hAnsi="Times New Roman" w:cs="Times New Roman"/>
        </w:rPr>
        <w:t xml:space="preserve">Bear </w:t>
      </w:r>
      <w:proofErr w:type="gramStart"/>
      <w:r w:rsidRPr="002E602E">
        <w:rPr>
          <w:rFonts w:ascii="Times New Roman" w:hAnsi="Times New Roman" w:cs="Times New Roman"/>
        </w:rPr>
        <w:t>Hug:</w:t>
      </w:r>
      <w:proofErr w:type="gramEnd"/>
      <w:r w:rsidRPr="002E602E">
        <w:rPr>
          <w:rFonts w:ascii="Times New Roman" w:hAnsi="Times New Roman" w:cs="Times New Roman"/>
        </w:rPr>
        <w:t xml:space="preserve"> </w:t>
      </w:r>
      <w:r w:rsidR="002E602E">
        <w:rPr>
          <w:rFonts w:ascii="Times New Roman" w:hAnsi="Times New Roman" w:cs="Times New Roman"/>
        </w:rPr>
        <w:t>p</w:t>
      </w:r>
      <w:r w:rsidRPr="002E602E">
        <w:rPr>
          <w:rFonts w:ascii="Times New Roman" w:hAnsi="Times New Roman" w:cs="Times New Roman"/>
        </w:rPr>
        <w:t xml:space="preserve">romotes self-compassion, emotional balance, sense of well-being and relaxation; increases flexibility in the upper back and supports respiratory </w:t>
      </w:r>
      <w:r w:rsidRPr="002E602E">
        <w:rPr>
          <w:rFonts w:ascii="Times New Roman" w:hAnsi="Times New Roman" w:cs="Times New Roman"/>
        </w:rPr>
        <w:lastRenderedPageBreak/>
        <w:t xml:space="preserve">health through chest expansion (Hagen &amp; Nayar, 2014). These hugs can give you the same sensations </w:t>
      </w:r>
      <w:r w:rsidR="002E602E" w:rsidRPr="002E602E">
        <w:rPr>
          <w:rFonts w:ascii="Times New Roman" w:hAnsi="Times New Roman" w:cs="Times New Roman"/>
        </w:rPr>
        <w:t>as</w:t>
      </w:r>
      <w:r w:rsidRPr="002E602E">
        <w:rPr>
          <w:rFonts w:ascii="Times New Roman" w:hAnsi="Times New Roman" w:cs="Times New Roman"/>
        </w:rPr>
        <w:t xml:space="preserve"> receiving a hug from another person (</w:t>
      </w:r>
      <w:proofErr w:type="spellStart"/>
      <w:r w:rsidRPr="002E602E">
        <w:rPr>
          <w:rFonts w:ascii="Times New Roman" w:hAnsi="Times New Roman" w:cs="Times New Roman"/>
        </w:rPr>
        <w:t>Dueren</w:t>
      </w:r>
      <w:proofErr w:type="spellEnd"/>
      <w:r w:rsidRPr="002E602E">
        <w:rPr>
          <w:rFonts w:ascii="Times New Roman" w:hAnsi="Times New Roman" w:cs="Times New Roman"/>
        </w:rPr>
        <w:t xml:space="preserve"> et al., 2021). </w:t>
      </w:r>
    </w:p>
    <w:p w14:paraId="737FE14A" w14:textId="67C0BC8A" w:rsidR="002E602E" w:rsidRPr="002E602E" w:rsidRDefault="0093679C" w:rsidP="0093679C">
      <w:pPr>
        <w:pStyle w:val="ListParagraph"/>
        <w:numPr>
          <w:ilvl w:val="0"/>
          <w:numId w:val="35"/>
        </w:numPr>
        <w:spacing w:line="480" w:lineRule="auto"/>
        <w:rPr>
          <w:rFonts w:ascii="Times New Roman" w:hAnsi="Times New Roman" w:cs="Times New Roman"/>
        </w:rPr>
      </w:pPr>
      <w:r w:rsidRPr="002E602E">
        <w:rPr>
          <w:rFonts w:ascii="Times New Roman" w:hAnsi="Times New Roman" w:cs="Times New Roman"/>
        </w:rPr>
        <w:t xml:space="preserve">Goddess Pose: </w:t>
      </w:r>
      <w:r w:rsidR="002E602E">
        <w:rPr>
          <w:rFonts w:ascii="Times New Roman" w:hAnsi="Times New Roman" w:cs="Times New Roman"/>
        </w:rPr>
        <w:t>e</w:t>
      </w:r>
      <w:r w:rsidRPr="002E602E">
        <w:rPr>
          <w:rFonts w:ascii="Times New Roman" w:hAnsi="Times New Roman" w:cs="Times New Roman"/>
        </w:rPr>
        <w:t>levates mood, improves focus, supports cardiovascular health, and enhances digestion while fostering a sense of strength and emp</w:t>
      </w:r>
      <w:r w:rsidRPr="002E602E">
        <w:t>owerment (James-Palmer et al., 2020; McFall &amp; Jolivette, 2024).</w:t>
      </w:r>
    </w:p>
    <w:p w14:paraId="723B3464" w14:textId="7A804FF7" w:rsidR="0093679C" w:rsidRPr="002E602E" w:rsidRDefault="0093679C" w:rsidP="002E602E">
      <w:pPr>
        <w:pStyle w:val="ListParagraph"/>
        <w:numPr>
          <w:ilvl w:val="0"/>
          <w:numId w:val="35"/>
        </w:numPr>
        <w:spacing w:after="0" w:line="480" w:lineRule="auto"/>
        <w:rPr>
          <w:rFonts w:ascii="Times New Roman" w:hAnsi="Times New Roman" w:cs="Times New Roman"/>
        </w:rPr>
      </w:pPr>
      <w:r w:rsidRPr="002E602E">
        <w:rPr>
          <w:rFonts w:ascii="Times New Roman" w:hAnsi="Times New Roman" w:cs="Times New Roman"/>
        </w:rPr>
        <w:t xml:space="preserve">Cat/Cow Flow: </w:t>
      </w:r>
      <w:r w:rsidR="002E602E">
        <w:rPr>
          <w:rFonts w:ascii="Times New Roman" w:hAnsi="Times New Roman" w:cs="Times New Roman"/>
        </w:rPr>
        <w:t>o</w:t>
      </w:r>
      <w:r w:rsidRPr="002E602E">
        <w:rPr>
          <w:rFonts w:ascii="Times New Roman" w:hAnsi="Times New Roman" w:cs="Times New Roman"/>
        </w:rPr>
        <w:t>pens the lungs and chest, reduces anxiety, enhances focus and creativity, and brings calm through rhythmic movement of the spine and breath (James-Palmer et al., 2020).</w:t>
      </w:r>
    </w:p>
    <w:p w14:paraId="6455E613" w14:textId="07D37BF6" w:rsidR="0093679C" w:rsidRPr="00DA1C23" w:rsidRDefault="0093679C" w:rsidP="002E602E">
      <w:pPr>
        <w:spacing w:after="0" w:line="480" w:lineRule="auto"/>
      </w:pPr>
      <w:r w:rsidRPr="00DA1C23">
        <w:t>These practices are accessible in both seated and standing positions, making them inclusive for a wide range of abilities and settings. Regular integration of mindful movement can foster resilience, emotional regulation, and a deeper sense of connectedness within learning environments (Hagen &amp; Nayar, 2014; James-Palmer et al., 2020; Passy, 2014).</w:t>
      </w:r>
    </w:p>
    <w:p w14:paraId="1A91E73D" w14:textId="1B55F58F" w:rsidR="0093679C" w:rsidRPr="00DA1C23" w:rsidRDefault="0093679C" w:rsidP="00EA3658">
      <w:pPr>
        <w:pStyle w:val="Heading1"/>
        <w:spacing w:after="0"/>
      </w:pPr>
      <w:r w:rsidRPr="00EA3658">
        <w:t>Implementing the 3 R’s: Rise, Rejuvenate, Reoccur</w:t>
      </w:r>
      <w:r w:rsidR="00EA3658">
        <w:br/>
      </w:r>
    </w:p>
    <w:p w14:paraId="7B834915" w14:textId="14562A40" w:rsidR="00530BE2" w:rsidRDefault="0093679C" w:rsidP="00530BE2">
      <w:pPr>
        <w:spacing w:after="0" w:line="480" w:lineRule="auto"/>
      </w:pPr>
      <w:r w:rsidRPr="00DA1C23">
        <w:t>The 3 R’s framework (Chavis, 2024) serves as a holistic approach for student empowerment while using mindfulness as an evidence-based intervention. This process helps individuals to mindfully RISE to be their best authentic self, build skills so they feel REJUVENATED</w:t>
      </w:r>
      <w:r w:rsidR="00530BE2">
        <w:t>,</w:t>
      </w:r>
      <w:r w:rsidRPr="00DA1C23">
        <w:t xml:space="preserve"> promoting a positive well-being, and provide interventions to support positive outcome</w:t>
      </w:r>
      <w:r w:rsidR="00723B22">
        <w:t>s</w:t>
      </w:r>
      <w:r w:rsidRPr="00DA1C23">
        <w:t xml:space="preserve"> to REOCCUR</w:t>
      </w:r>
      <w:r w:rsidR="00530BE2">
        <w:t>,</w:t>
      </w:r>
      <w:r w:rsidRPr="00DA1C23">
        <w:t xml:space="preserve"> building their success in school and in the workplace. </w:t>
      </w:r>
    </w:p>
    <w:p w14:paraId="34EE8EA1" w14:textId="46C081B1" w:rsidR="00530BE2" w:rsidRPr="00D97E11" w:rsidRDefault="0093679C" w:rsidP="00530BE2">
      <w:pPr>
        <w:spacing w:after="0" w:line="480" w:lineRule="auto"/>
      </w:pPr>
      <w:r w:rsidRPr="00D97E11">
        <w:t>Using this method</w:t>
      </w:r>
      <w:r w:rsidR="00530BE2" w:rsidRPr="00D97E11">
        <w:t>,</w:t>
      </w:r>
      <w:r w:rsidRPr="00D97E11">
        <w:t xml:space="preserve"> individuals will:</w:t>
      </w:r>
    </w:p>
    <w:p w14:paraId="6A1B5970" w14:textId="46A8EB04" w:rsidR="00B44814" w:rsidRPr="00D97E11" w:rsidRDefault="0093679C" w:rsidP="00530BE2">
      <w:pPr>
        <w:pStyle w:val="ListParagraph"/>
        <w:numPr>
          <w:ilvl w:val="0"/>
          <w:numId w:val="37"/>
        </w:numPr>
        <w:spacing w:after="0" w:line="480" w:lineRule="auto"/>
        <w:rPr>
          <w:rFonts w:ascii="Times New Roman" w:hAnsi="Times New Roman" w:cs="Times New Roman"/>
        </w:rPr>
      </w:pPr>
      <w:r w:rsidRPr="00D97E11">
        <w:rPr>
          <w:rFonts w:ascii="Times New Roman" w:hAnsi="Times New Roman" w:cs="Times New Roman"/>
        </w:rPr>
        <w:t>Rise</w:t>
      </w:r>
      <w:r w:rsidR="00B44814" w:rsidRPr="00D97E11">
        <w:rPr>
          <w:rFonts w:ascii="Times New Roman" w:hAnsi="Times New Roman" w:cs="Times New Roman"/>
        </w:rPr>
        <w:t>: a</w:t>
      </w:r>
      <w:r w:rsidRPr="00D97E11">
        <w:rPr>
          <w:rFonts w:ascii="Times New Roman" w:hAnsi="Times New Roman" w:cs="Times New Roman"/>
        </w:rPr>
        <w:t>cknowledge the systemic barriers and prepare learners to elevate their voices.</w:t>
      </w:r>
    </w:p>
    <w:p w14:paraId="6691E3C6" w14:textId="77777777" w:rsidR="00B44814" w:rsidRPr="00D97E11" w:rsidRDefault="0093679C" w:rsidP="00530BE2">
      <w:pPr>
        <w:pStyle w:val="ListParagraph"/>
        <w:numPr>
          <w:ilvl w:val="0"/>
          <w:numId w:val="37"/>
        </w:numPr>
        <w:spacing w:after="0" w:line="480" w:lineRule="auto"/>
        <w:rPr>
          <w:rFonts w:ascii="Times New Roman" w:hAnsi="Times New Roman" w:cs="Times New Roman"/>
        </w:rPr>
      </w:pPr>
      <w:r w:rsidRPr="00D97E11">
        <w:rPr>
          <w:rFonts w:ascii="Times New Roman" w:hAnsi="Times New Roman" w:cs="Times New Roman"/>
        </w:rPr>
        <w:lastRenderedPageBreak/>
        <w:t>Rejuvenate</w:t>
      </w:r>
      <w:r w:rsidR="00B44814" w:rsidRPr="00D97E11">
        <w:rPr>
          <w:rFonts w:ascii="Times New Roman" w:hAnsi="Times New Roman" w:cs="Times New Roman"/>
        </w:rPr>
        <w:t>: u</w:t>
      </w:r>
      <w:r w:rsidRPr="00D97E11">
        <w:rPr>
          <w:rFonts w:ascii="Times New Roman" w:hAnsi="Times New Roman" w:cs="Times New Roman"/>
        </w:rPr>
        <w:t>se mindfulness to restore self-regulation, confidence, and community.</w:t>
      </w:r>
    </w:p>
    <w:p w14:paraId="4EE24D07" w14:textId="6F2A8BC9" w:rsidR="0093679C" w:rsidRPr="00D97E11" w:rsidRDefault="0093679C" w:rsidP="00530BE2">
      <w:pPr>
        <w:pStyle w:val="ListParagraph"/>
        <w:numPr>
          <w:ilvl w:val="0"/>
          <w:numId w:val="37"/>
        </w:numPr>
        <w:spacing w:after="0" w:line="480" w:lineRule="auto"/>
        <w:rPr>
          <w:rFonts w:ascii="Times New Roman" w:hAnsi="Times New Roman" w:cs="Times New Roman"/>
        </w:rPr>
      </w:pPr>
      <w:r w:rsidRPr="00D97E11">
        <w:rPr>
          <w:rFonts w:ascii="Times New Roman" w:hAnsi="Times New Roman" w:cs="Times New Roman"/>
        </w:rPr>
        <w:t>Reoccur</w:t>
      </w:r>
      <w:r w:rsidR="00B44814" w:rsidRPr="00D97E11">
        <w:rPr>
          <w:rFonts w:ascii="Times New Roman" w:hAnsi="Times New Roman" w:cs="Times New Roman"/>
        </w:rPr>
        <w:t xml:space="preserve">: </w:t>
      </w:r>
      <w:r w:rsidRPr="00D97E11">
        <w:rPr>
          <w:rFonts w:ascii="Times New Roman" w:hAnsi="Times New Roman" w:cs="Times New Roman"/>
        </w:rPr>
        <w:t>Create sustainable, recurring practices and systems that reinforce equity and healing.</w:t>
      </w:r>
    </w:p>
    <w:p w14:paraId="731BB80F" w14:textId="690D25DC" w:rsidR="0093679C" w:rsidRPr="00DA1C23" w:rsidRDefault="0093679C" w:rsidP="00D97E11">
      <w:pPr>
        <w:pStyle w:val="Heading1"/>
      </w:pPr>
      <w:r w:rsidRPr="00D97E11">
        <w:t>Conclusion</w:t>
      </w:r>
    </w:p>
    <w:p w14:paraId="0971018D" w14:textId="3BD8839E" w:rsidR="0093679C" w:rsidRPr="00DA1C23" w:rsidRDefault="0093679C" w:rsidP="0093679C">
      <w:pPr>
        <w:spacing w:line="480" w:lineRule="auto"/>
      </w:pPr>
      <w:r w:rsidRPr="00DA1C23">
        <w:t>In closing, my journey has been one of navigating and challenging systems that often place limits on BIPOC learners. The integration of culturally affirming mindfulness practices can serve as a tool of resistance and restoration. By adopting inclusive frameworks like the ABC</w:t>
      </w:r>
      <w:r w:rsidR="008F54CA">
        <w:t>’</w:t>
      </w:r>
      <w:r w:rsidRPr="00DA1C23">
        <w:t>s and the 3R’s (Chavis, 2024), educators and practitioners can build environments that not only support diverse learning needs but actively disrupt cycles of inequity. Let us rise, rejuvenate, and allow positive change to reoccur.</w:t>
      </w:r>
    </w:p>
    <w:p w14:paraId="4F55397E" w14:textId="77777777" w:rsidR="0093679C" w:rsidRDefault="0093679C" w:rsidP="0093679C">
      <w:pPr>
        <w:pStyle w:val="Heading2"/>
        <w:rPr>
          <w:rFonts w:cs="Times New Roman"/>
        </w:rPr>
      </w:pPr>
    </w:p>
    <w:p w14:paraId="0ADF8EBA" w14:textId="77777777" w:rsidR="00D97E11" w:rsidRDefault="00D97E11" w:rsidP="00D97E11"/>
    <w:p w14:paraId="0913DF57" w14:textId="77777777" w:rsidR="00D97E11" w:rsidRDefault="00D97E11" w:rsidP="00D97E11"/>
    <w:p w14:paraId="74A8E0CC" w14:textId="77777777" w:rsidR="00D97E11" w:rsidRDefault="00D97E11" w:rsidP="00D97E11"/>
    <w:p w14:paraId="5385E75E" w14:textId="77777777" w:rsidR="00D97E11" w:rsidRDefault="00D97E11" w:rsidP="00D97E11"/>
    <w:p w14:paraId="3B3A180F" w14:textId="77777777" w:rsidR="00D97E11" w:rsidRDefault="00D97E11" w:rsidP="00D97E11"/>
    <w:p w14:paraId="77D5CA1D" w14:textId="77777777" w:rsidR="00D97E11" w:rsidRDefault="00D97E11" w:rsidP="00D97E11"/>
    <w:p w14:paraId="26E851CF" w14:textId="77777777" w:rsidR="00D97E11" w:rsidRDefault="00D97E11" w:rsidP="00D97E11"/>
    <w:p w14:paraId="77DD8063" w14:textId="77777777" w:rsidR="00D97E11" w:rsidRPr="00D97E11" w:rsidRDefault="00D97E11" w:rsidP="00D97E11"/>
    <w:p w14:paraId="138B6441" w14:textId="77777777" w:rsidR="0093679C" w:rsidRPr="00DA1C23" w:rsidRDefault="0093679C" w:rsidP="0093679C"/>
    <w:p w14:paraId="2B50C0F8" w14:textId="77777777" w:rsidR="0078652C" w:rsidRDefault="0078652C" w:rsidP="0078652C">
      <w:pPr>
        <w:jc w:val="center"/>
      </w:pPr>
    </w:p>
    <w:p w14:paraId="44908C10" w14:textId="77777777" w:rsidR="0078652C" w:rsidRDefault="0078652C" w:rsidP="0078652C">
      <w:pPr>
        <w:jc w:val="center"/>
      </w:pPr>
    </w:p>
    <w:p w14:paraId="2D8235F5" w14:textId="77777777" w:rsidR="0078652C" w:rsidRDefault="0078652C" w:rsidP="0078652C">
      <w:pPr>
        <w:jc w:val="center"/>
      </w:pPr>
    </w:p>
    <w:p w14:paraId="19F362CB" w14:textId="526FFE78" w:rsidR="0093679C" w:rsidRPr="0078652C" w:rsidRDefault="0093679C" w:rsidP="0078652C">
      <w:pPr>
        <w:ind w:firstLine="0"/>
        <w:jc w:val="center"/>
        <w:rPr>
          <w:b/>
          <w:bCs/>
        </w:rPr>
      </w:pPr>
      <w:r w:rsidRPr="0078652C">
        <w:rPr>
          <w:b/>
          <w:bCs/>
        </w:rPr>
        <w:lastRenderedPageBreak/>
        <w:t>References</w:t>
      </w:r>
    </w:p>
    <w:p w14:paraId="7D7E38D9" w14:textId="3B7D75D8" w:rsidR="0093679C" w:rsidRDefault="0093679C" w:rsidP="0093679C">
      <w:pPr>
        <w:pStyle w:val="NormalWeb"/>
        <w:spacing w:before="0" w:beforeAutospacing="0" w:after="0" w:afterAutospacing="0" w:line="480" w:lineRule="auto"/>
        <w:ind w:left="630" w:hanging="630"/>
      </w:pPr>
      <w:r w:rsidRPr="00DA1C23">
        <w:rPr>
          <w:color w:val="000000"/>
        </w:rPr>
        <w:t xml:space="preserve">Abrams, L. S., &amp; </w:t>
      </w:r>
      <w:proofErr w:type="spellStart"/>
      <w:r w:rsidRPr="00DA1C23">
        <w:rPr>
          <w:color w:val="000000"/>
        </w:rPr>
        <w:t>Moio</w:t>
      </w:r>
      <w:proofErr w:type="spellEnd"/>
      <w:r w:rsidRPr="00DA1C23">
        <w:rPr>
          <w:color w:val="000000"/>
        </w:rPr>
        <w:t xml:space="preserve">, J. A. (2009). Critical race theory and the cultural competence dilemma in social work education. </w:t>
      </w:r>
      <w:r w:rsidRPr="00DA1C23">
        <w:rPr>
          <w:i/>
          <w:iCs/>
          <w:color w:val="000000"/>
        </w:rPr>
        <w:t>Journal of Social Work Education</w:t>
      </w:r>
      <w:r w:rsidRPr="00DA1C23">
        <w:rPr>
          <w:color w:val="000000"/>
        </w:rPr>
        <w:t xml:space="preserve">, </w:t>
      </w:r>
      <w:r w:rsidRPr="00DA1C23">
        <w:rPr>
          <w:i/>
          <w:iCs/>
          <w:color w:val="000000"/>
        </w:rPr>
        <w:t>45</w:t>
      </w:r>
      <w:r w:rsidRPr="00DA1C23">
        <w:rPr>
          <w:color w:val="000000"/>
        </w:rPr>
        <w:t>(2), 245</w:t>
      </w:r>
      <w:r w:rsidR="004E75D2">
        <w:rPr>
          <w:color w:val="000000"/>
        </w:rPr>
        <w:t>–</w:t>
      </w:r>
      <w:r w:rsidRPr="00DA1C23">
        <w:rPr>
          <w:color w:val="000000"/>
        </w:rPr>
        <w:t>261.</w:t>
      </w:r>
      <w:hyperlink r:id="rId8" w:history="1">
        <w:r w:rsidRPr="00DA1C23">
          <w:rPr>
            <w:rStyle w:val="Hyperlink"/>
            <w:rFonts w:eastAsiaTheme="majorEastAsia"/>
            <w:color w:val="000000"/>
          </w:rPr>
          <w:t xml:space="preserve"> </w:t>
        </w:r>
        <w:r w:rsidRPr="00DA1C23">
          <w:rPr>
            <w:rStyle w:val="Hyperlink"/>
            <w:rFonts w:eastAsiaTheme="majorEastAsia"/>
            <w:color w:val="1155CC"/>
          </w:rPr>
          <w:t>https://doi.org/10.5175/JSWE.2009.200700109</w:t>
        </w:r>
      </w:hyperlink>
    </w:p>
    <w:p w14:paraId="5FD8E246" w14:textId="0CADEF50" w:rsidR="00F71989" w:rsidRDefault="00F71989" w:rsidP="0093679C">
      <w:pPr>
        <w:pStyle w:val="NormalWeb"/>
        <w:spacing w:before="0" w:beforeAutospacing="0" w:after="0" w:afterAutospacing="0" w:line="480" w:lineRule="auto"/>
        <w:ind w:left="630" w:hanging="630"/>
      </w:pPr>
      <w:r w:rsidRPr="00DA1C23">
        <w:rPr>
          <w:color w:val="000000"/>
        </w:rPr>
        <w:t>Appling, B., &amp; Robinson, S. (2021). K</w:t>
      </w:r>
      <w:r>
        <w:rPr>
          <w:color w:val="000000"/>
        </w:rPr>
        <w:t>–</w:t>
      </w:r>
      <w:r w:rsidRPr="00DA1C23">
        <w:rPr>
          <w:color w:val="000000"/>
        </w:rPr>
        <w:t xml:space="preserve">12 </w:t>
      </w:r>
      <w:r>
        <w:rPr>
          <w:color w:val="000000"/>
        </w:rPr>
        <w:t>s</w:t>
      </w:r>
      <w:r w:rsidRPr="00DA1C23">
        <w:rPr>
          <w:color w:val="000000"/>
        </w:rPr>
        <w:t xml:space="preserve">chool </w:t>
      </w:r>
      <w:r>
        <w:rPr>
          <w:color w:val="000000"/>
        </w:rPr>
        <w:t>c</w:t>
      </w:r>
      <w:r w:rsidRPr="00DA1C23">
        <w:rPr>
          <w:color w:val="000000"/>
        </w:rPr>
        <w:t xml:space="preserve">ounselors utilizing critical race theory to support the racial identity development and academic achievement of </w:t>
      </w:r>
      <w:r>
        <w:rPr>
          <w:color w:val="000000"/>
        </w:rPr>
        <w:t>A</w:t>
      </w:r>
      <w:r w:rsidRPr="00DA1C23">
        <w:rPr>
          <w:color w:val="000000"/>
        </w:rPr>
        <w:t xml:space="preserve">frican </w:t>
      </w:r>
      <w:r>
        <w:rPr>
          <w:color w:val="000000"/>
        </w:rPr>
        <w:t>A</w:t>
      </w:r>
      <w:r w:rsidRPr="00DA1C23">
        <w:rPr>
          <w:color w:val="000000"/>
        </w:rPr>
        <w:t xml:space="preserve">merican males. </w:t>
      </w:r>
      <w:r w:rsidRPr="00DA1C23">
        <w:rPr>
          <w:i/>
          <w:iCs/>
          <w:color w:val="000000"/>
        </w:rPr>
        <w:t>Professional School Counseling</w:t>
      </w:r>
      <w:r w:rsidRPr="00DA1C23">
        <w:rPr>
          <w:color w:val="000000"/>
        </w:rPr>
        <w:t xml:space="preserve">, </w:t>
      </w:r>
      <w:r w:rsidRPr="00DA1C23">
        <w:rPr>
          <w:i/>
          <w:iCs/>
          <w:color w:val="000000"/>
        </w:rPr>
        <w:t>25</w:t>
      </w:r>
      <w:r w:rsidRPr="00DA1C23">
        <w:rPr>
          <w:color w:val="000000"/>
        </w:rPr>
        <w:t>(1_part_4).</w:t>
      </w:r>
      <w:hyperlink r:id="rId9" w:history="1">
        <w:r w:rsidRPr="00DA1C23">
          <w:rPr>
            <w:rStyle w:val="Hyperlink"/>
            <w:rFonts w:eastAsiaTheme="majorEastAsia"/>
            <w:color w:val="000000"/>
          </w:rPr>
          <w:t xml:space="preserve"> </w:t>
        </w:r>
        <w:r w:rsidRPr="00DA1C23">
          <w:rPr>
            <w:rStyle w:val="Hyperlink"/>
            <w:rFonts w:eastAsiaTheme="majorEastAsia"/>
            <w:color w:val="1155CC"/>
          </w:rPr>
          <w:t>https://doi.org/10.1177/2156759X211040043</w:t>
        </w:r>
      </w:hyperlink>
    </w:p>
    <w:p w14:paraId="24A27495" w14:textId="4881B185" w:rsidR="00F71989" w:rsidRPr="00F71989" w:rsidRDefault="00F71989" w:rsidP="0093679C">
      <w:pPr>
        <w:pStyle w:val="NormalWeb"/>
        <w:spacing w:before="0" w:beforeAutospacing="0" w:after="0" w:afterAutospacing="0" w:line="480" w:lineRule="auto"/>
        <w:ind w:left="630" w:hanging="630"/>
        <w:rPr>
          <w:rStyle w:val="Hyperlink"/>
          <w:color w:val="000000"/>
          <w:u w:val="none"/>
        </w:rPr>
      </w:pPr>
      <w:r w:rsidRPr="00B464BE">
        <w:rPr>
          <w:color w:val="000000"/>
        </w:rPr>
        <w:t>Arao, B., &amp; Clemens, K. (20</w:t>
      </w:r>
      <w:r>
        <w:rPr>
          <w:color w:val="000000"/>
        </w:rPr>
        <w:t>2</w:t>
      </w:r>
      <w:r w:rsidRPr="00B464BE">
        <w:rPr>
          <w:color w:val="000000"/>
        </w:rPr>
        <w:t>3). From safe spaces to brave spaces: A new way to frame dialogue around diversity and social justice. In </w:t>
      </w:r>
      <w:proofErr w:type="spellStart"/>
      <w:r w:rsidRPr="00EE57E0">
        <w:rPr>
          <w:color w:val="000000"/>
        </w:rPr>
        <w:t>Landreman</w:t>
      </w:r>
      <w:proofErr w:type="spellEnd"/>
      <w:r w:rsidRPr="00EE57E0">
        <w:rPr>
          <w:color w:val="000000"/>
        </w:rPr>
        <w:t xml:space="preserve">, L. M. (Ed.). </w:t>
      </w:r>
      <w:r w:rsidRPr="004E75D2">
        <w:rPr>
          <w:i/>
          <w:iCs/>
          <w:color w:val="000000"/>
        </w:rPr>
        <w:t>The art of effective facilitation: Reflections from social justice educators.</w:t>
      </w:r>
      <w:r>
        <w:rPr>
          <w:color w:val="000000"/>
        </w:rPr>
        <w:t xml:space="preserve"> </w:t>
      </w:r>
      <w:r w:rsidRPr="00B464BE">
        <w:rPr>
          <w:color w:val="000000"/>
        </w:rPr>
        <w:t>(pp. 135</w:t>
      </w:r>
      <w:r>
        <w:rPr>
          <w:color w:val="000000"/>
        </w:rPr>
        <w:t>–</w:t>
      </w:r>
      <w:r w:rsidRPr="00B464BE">
        <w:rPr>
          <w:color w:val="000000"/>
        </w:rPr>
        <w:t>150).</w:t>
      </w:r>
      <w:r w:rsidRPr="0029496A">
        <w:rPr>
          <w:color w:val="000000"/>
        </w:rPr>
        <w:t xml:space="preserve"> </w:t>
      </w:r>
      <w:r w:rsidRPr="00B464BE">
        <w:rPr>
          <w:color w:val="000000"/>
        </w:rPr>
        <w:t>Routledge.</w:t>
      </w:r>
    </w:p>
    <w:p w14:paraId="59744160" w14:textId="543C020E" w:rsidR="0093679C" w:rsidRDefault="0093679C" w:rsidP="0093679C">
      <w:pPr>
        <w:pStyle w:val="NormalWeb"/>
        <w:spacing w:before="0" w:beforeAutospacing="0" w:after="0" w:afterAutospacing="0" w:line="480" w:lineRule="auto"/>
        <w:ind w:left="630" w:hanging="630"/>
      </w:pPr>
      <w:r w:rsidRPr="00DA1C23">
        <w:t>Ash, T. L., Helminen, E. C., Yamashita, S., &amp; Felver, J. C. (2023). Teachers’ anti-</w:t>
      </w:r>
      <w:r w:rsidR="004E75D2">
        <w:t>B</w:t>
      </w:r>
      <w:r w:rsidRPr="00DA1C23">
        <w:t xml:space="preserve">lack biases in disciplinary decisions: The role of mindfulness. </w:t>
      </w:r>
      <w:r w:rsidRPr="004E75D2">
        <w:rPr>
          <w:i/>
          <w:iCs/>
        </w:rPr>
        <w:t>Journal of School Psychology,</w:t>
      </w:r>
      <w:r w:rsidRPr="00DA1C23">
        <w:t xml:space="preserve"> 96, 75</w:t>
      </w:r>
      <w:r w:rsidR="004E75D2">
        <w:t>–</w:t>
      </w:r>
      <w:r w:rsidRPr="00DA1C23">
        <w:t xml:space="preserve">87. </w:t>
      </w:r>
      <w:hyperlink r:id="rId10" w:history="1">
        <w:r w:rsidRPr="00826DFE">
          <w:rPr>
            <w:rStyle w:val="Hyperlink"/>
          </w:rPr>
          <w:t>https://doi.org/10.1016/j.jsp.2022.11.003</w:t>
        </w:r>
      </w:hyperlink>
    </w:p>
    <w:p w14:paraId="35493F95" w14:textId="77777777" w:rsidR="00317894" w:rsidRPr="009035DE" w:rsidRDefault="00317894" w:rsidP="00317894">
      <w:pPr>
        <w:pStyle w:val="NormalWeb"/>
        <w:spacing w:before="0" w:beforeAutospacing="0" w:after="0" w:afterAutospacing="0" w:line="480" w:lineRule="auto"/>
        <w:ind w:left="630" w:hanging="630"/>
      </w:pPr>
      <w:r w:rsidRPr="00DA1C23">
        <w:rPr>
          <w:color w:val="000000"/>
        </w:rPr>
        <w:t xml:space="preserve">Bean, K. F. (2013). Disproportionality and acting-out behaviors among African American children in special education. </w:t>
      </w:r>
      <w:r w:rsidRPr="00DA1C23">
        <w:rPr>
          <w:i/>
          <w:iCs/>
          <w:color w:val="000000"/>
        </w:rPr>
        <w:t>Child &amp; Adolescent Social Work Journal</w:t>
      </w:r>
      <w:r>
        <w:rPr>
          <w:i/>
          <w:iCs/>
          <w:color w:val="000000"/>
        </w:rPr>
        <w:t xml:space="preserve">, </w:t>
      </w:r>
      <w:r w:rsidRPr="00DA1C23">
        <w:rPr>
          <w:i/>
          <w:iCs/>
          <w:color w:val="000000"/>
        </w:rPr>
        <w:t>30</w:t>
      </w:r>
      <w:r w:rsidRPr="00DA1C23">
        <w:rPr>
          <w:color w:val="000000"/>
        </w:rPr>
        <w:t>(6), 487–504.</w:t>
      </w:r>
      <w:r>
        <w:rPr>
          <w:color w:val="000000"/>
        </w:rPr>
        <w:t xml:space="preserve"> </w:t>
      </w:r>
      <w:hyperlink r:id="rId11" w:history="1">
        <w:r w:rsidRPr="001E18AC">
          <w:rPr>
            <w:rStyle w:val="Hyperlink"/>
            <w:rFonts w:eastAsiaTheme="majorEastAsia"/>
          </w:rPr>
          <w:t>https://doi.org/10.1007/s10560-013-0304-6</w:t>
        </w:r>
      </w:hyperlink>
    </w:p>
    <w:p w14:paraId="743B9F41" w14:textId="1E3C70C8" w:rsidR="0093679C" w:rsidRDefault="0093679C" w:rsidP="0093679C">
      <w:pPr>
        <w:pStyle w:val="NormalWeb"/>
        <w:spacing w:before="0" w:beforeAutospacing="0" w:after="0" w:afterAutospacing="0" w:line="480" w:lineRule="auto"/>
        <w:ind w:left="630" w:hanging="630"/>
      </w:pPr>
      <w:r w:rsidRPr="00DA1C23">
        <w:rPr>
          <w:color w:val="222222"/>
          <w:shd w:val="clear" w:color="auto" w:fill="FFFFFF"/>
        </w:rPr>
        <w:t xml:space="preserve">Bhambhani, Y., &amp; Gallo, L. (2022). Developing and adapting a mindfulness-based group intervention for racially and economically marginalized patients in the </w:t>
      </w:r>
      <w:r w:rsidR="00DF4DB4">
        <w:rPr>
          <w:color w:val="222222"/>
          <w:shd w:val="clear" w:color="auto" w:fill="FFFFFF"/>
        </w:rPr>
        <w:t>B</w:t>
      </w:r>
      <w:r w:rsidRPr="00DA1C23">
        <w:rPr>
          <w:color w:val="222222"/>
          <w:shd w:val="clear" w:color="auto" w:fill="FFFFFF"/>
        </w:rPr>
        <w:t xml:space="preserve">ronx. </w:t>
      </w:r>
      <w:r w:rsidRPr="00DA1C23">
        <w:rPr>
          <w:i/>
          <w:iCs/>
          <w:color w:val="222222"/>
          <w:shd w:val="clear" w:color="auto" w:fill="FFFFFF"/>
        </w:rPr>
        <w:t>Cognitive and Behavioral Practice</w:t>
      </w:r>
      <w:r w:rsidRPr="00DA1C23">
        <w:rPr>
          <w:color w:val="222222"/>
          <w:shd w:val="clear" w:color="auto" w:fill="FFFFFF"/>
        </w:rPr>
        <w:t xml:space="preserve">, </w:t>
      </w:r>
      <w:r w:rsidRPr="00DA1C23">
        <w:rPr>
          <w:i/>
          <w:iCs/>
          <w:color w:val="222222"/>
          <w:shd w:val="clear" w:color="auto" w:fill="FFFFFF"/>
        </w:rPr>
        <w:t>29</w:t>
      </w:r>
      <w:r w:rsidRPr="00DA1C23">
        <w:rPr>
          <w:color w:val="222222"/>
          <w:shd w:val="clear" w:color="auto" w:fill="FFFFFF"/>
        </w:rPr>
        <w:t>(4), 771–786.</w:t>
      </w:r>
      <w:hyperlink r:id="rId12" w:history="1">
        <w:r w:rsidRPr="00DA1C23">
          <w:rPr>
            <w:rStyle w:val="Hyperlink"/>
            <w:rFonts w:eastAsiaTheme="majorEastAsia"/>
            <w:color w:val="222222"/>
            <w:shd w:val="clear" w:color="auto" w:fill="FFFFFF"/>
          </w:rPr>
          <w:t xml:space="preserve"> </w:t>
        </w:r>
        <w:r w:rsidRPr="00DA1C23">
          <w:rPr>
            <w:rStyle w:val="Hyperlink"/>
            <w:rFonts w:eastAsiaTheme="majorEastAsia"/>
            <w:color w:val="1155CC"/>
            <w:shd w:val="clear" w:color="auto" w:fill="FFFFFF"/>
          </w:rPr>
          <w:t>https://doi.org/10.1016/j.cbpra.2021.04.010</w:t>
        </w:r>
      </w:hyperlink>
    </w:p>
    <w:p w14:paraId="47124F2B" w14:textId="77777777" w:rsidR="008454CA" w:rsidRPr="00DF4DB4" w:rsidRDefault="008454CA" w:rsidP="008454CA">
      <w:pPr>
        <w:pStyle w:val="NormalWeb"/>
        <w:spacing w:before="0" w:beforeAutospacing="0" w:after="0" w:afterAutospacing="0" w:line="480" w:lineRule="auto"/>
        <w:ind w:left="630" w:hanging="630"/>
      </w:pPr>
      <w:r w:rsidRPr="00DA1C23">
        <w:rPr>
          <w:color w:val="000000"/>
        </w:rPr>
        <w:lastRenderedPageBreak/>
        <w:t xml:space="preserve">Bishara, S. (2022). Linking cognitive load, mindfulness, and self-efficacy in college students with and without learning disabilities. </w:t>
      </w:r>
      <w:r w:rsidRPr="00DA1C23">
        <w:rPr>
          <w:i/>
          <w:iCs/>
          <w:color w:val="000000"/>
        </w:rPr>
        <w:t>European Journal of Special Needs Education</w:t>
      </w:r>
      <w:r w:rsidRPr="00DA1C23">
        <w:rPr>
          <w:color w:val="000000"/>
        </w:rPr>
        <w:t xml:space="preserve">, </w:t>
      </w:r>
      <w:r w:rsidRPr="00DA1C23">
        <w:rPr>
          <w:i/>
          <w:iCs/>
          <w:color w:val="000000"/>
        </w:rPr>
        <w:t>37</w:t>
      </w:r>
      <w:r w:rsidRPr="00DA1C23">
        <w:rPr>
          <w:color w:val="000000"/>
        </w:rPr>
        <w:t>(3), 494–510.</w:t>
      </w:r>
      <w:hyperlink r:id="rId13" w:history="1">
        <w:r w:rsidRPr="00DA1C23">
          <w:rPr>
            <w:rStyle w:val="Hyperlink"/>
            <w:rFonts w:eastAsiaTheme="majorEastAsia"/>
            <w:color w:val="000000"/>
          </w:rPr>
          <w:t xml:space="preserve"> </w:t>
        </w:r>
        <w:r w:rsidRPr="00DA1C23">
          <w:rPr>
            <w:rStyle w:val="Hyperlink"/>
            <w:rFonts w:eastAsiaTheme="majorEastAsia"/>
            <w:color w:val="1155CC"/>
          </w:rPr>
          <w:t>https://doi.org/10.1080/08856257.2021.1911521</w:t>
        </w:r>
      </w:hyperlink>
    </w:p>
    <w:p w14:paraId="0B35F5C8" w14:textId="0F915694" w:rsidR="00317894" w:rsidRPr="00DA1C23" w:rsidRDefault="00317894" w:rsidP="0093679C">
      <w:pPr>
        <w:pStyle w:val="NormalWeb"/>
        <w:spacing w:before="0" w:beforeAutospacing="0" w:after="0" w:afterAutospacing="0" w:line="480" w:lineRule="auto"/>
        <w:ind w:left="630" w:hanging="630"/>
      </w:pPr>
      <w:r w:rsidRPr="00DA1C23">
        <w:rPr>
          <w:color w:val="000000"/>
        </w:rPr>
        <w:t xml:space="preserve">Black, D. S., &amp; Fernando, R. (2014). Mindfulness training and classroom behavior among lower-income and ethnic minority elementary school children. </w:t>
      </w:r>
      <w:r w:rsidRPr="00DA1C23">
        <w:rPr>
          <w:i/>
          <w:iCs/>
          <w:color w:val="000000"/>
        </w:rPr>
        <w:t>Journal of Child and Family Studies</w:t>
      </w:r>
      <w:r w:rsidRPr="00DA1C23">
        <w:rPr>
          <w:color w:val="000000"/>
        </w:rPr>
        <w:t xml:space="preserve">, </w:t>
      </w:r>
      <w:r w:rsidRPr="00DA1C23">
        <w:rPr>
          <w:i/>
          <w:iCs/>
          <w:color w:val="000000"/>
        </w:rPr>
        <w:t>23</w:t>
      </w:r>
      <w:r w:rsidRPr="00DA1C23">
        <w:rPr>
          <w:color w:val="000000"/>
        </w:rPr>
        <w:t>(7), 1242–1246.</w:t>
      </w:r>
      <w:hyperlink r:id="rId14" w:history="1">
        <w:r w:rsidRPr="00DA1C23">
          <w:rPr>
            <w:rStyle w:val="Hyperlink"/>
            <w:rFonts w:eastAsiaTheme="majorEastAsia"/>
            <w:color w:val="000000"/>
          </w:rPr>
          <w:t xml:space="preserve"> </w:t>
        </w:r>
        <w:r w:rsidRPr="00DA1C23">
          <w:rPr>
            <w:rStyle w:val="Hyperlink"/>
            <w:rFonts w:eastAsiaTheme="majorEastAsia"/>
            <w:color w:val="1155CC"/>
          </w:rPr>
          <w:t>https://doi.org/10.1007/s10826-013-9784-4</w:t>
        </w:r>
      </w:hyperlink>
    </w:p>
    <w:p w14:paraId="20AA1F67" w14:textId="14D34A3B" w:rsidR="008454CA" w:rsidRDefault="008454CA" w:rsidP="008454CA">
      <w:pPr>
        <w:pStyle w:val="NormalWeb"/>
        <w:spacing w:before="0" w:beforeAutospacing="0" w:after="0" w:afterAutospacing="0" w:line="480" w:lineRule="auto"/>
        <w:ind w:left="630" w:hanging="630"/>
        <w:rPr>
          <w:rFonts w:eastAsiaTheme="majorEastAsia"/>
        </w:rPr>
      </w:pPr>
      <w:r w:rsidRPr="00DA1C23">
        <w:rPr>
          <w:color w:val="000000"/>
        </w:rPr>
        <w:t xml:space="preserve">Călin, M. F., &amp; Ginara, D. M. (2023). The effects of mindfulness practices on well-being. </w:t>
      </w:r>
      <w:proofErr w:type="spellStart"/>
      <w:r w:rsidRPr="00DA1C23">
        <w:rPr>
          <w:i/>
          <w:iCs/>
          <w:color w:val="000000"/>
        </w:rPr>
        <w:t>Technium</w:t>
      </w:r>
      <w:proofErr w:type="spellEnd"/>
      <w:r w:rsidRPr="00DA1C23">
        <w:rPr>
          <w:i/>
          <w:iCs/>
          <w:color w:val="000000"/>
        </w:rPr>
        <w:t xml:space="preserve"> Social Sciences Journal</w:t>
      </w:r>
      <w:r w:rsidRPr="00DA1C23">
        <w:rPr>
          <w:color w:val="000000"/>
        </w:rPr>
        <w:t xml:space="preserve">, </w:t>
      </w:r>
      <w:r w:rsidRPr="00DA1C23">
        <w:rPr>
          <w:i/>
          <w:iCs/>
          <w:color w:val="000000"/>
        </w:rPr>
        <w:t>46</w:t>
      </w:r>
      <w:r w:rsidRPr="00DA1C23">
        <w:rPr>
          <w:color w:val="000000"/>
        </w:rPr>
        <w:t>, 268–278.</w:t>
      </w:r>
      <w:r>
        <w:t xml:space="preserve"> </w:t>
      </w:r>
      <w:hyperlink r:id="rId15" w:history="1">
        <w:r w:rsidRPr="007F75DF">
          <w:rPr>
            <w:rStyle w:val="Hyperlink"/>
            <w:rFonts w:eastAsiaTheme="majorEastAsia"/>
          </w:rPr>
          <w:t xml:space="preserve"> </w:t>
        </w:r>
      </w:hyperlink>
    </w:p>
    <w:p w14:paraId="2BFEA788" w14:textId="6307DB7A" w:rsidR="0093679C" w:rsidRDefault="0093679C" w:rsidP="00925198">
      <w:pPr>
        <w:pStyle w:val="NormalWeb"/>
        <w:spacing w:before="0" w:beforeAutospacing="0" w:after="0" w:afterAutospacing="0" w:line="480" w:lineRule="auto"/>
        <w:ind w:left="630" w:hanging="630"/>
        <w:rPr>
          <w:rFonts w:eastAsiaTheme="majorEastAsia"/>
        </w:rPr>
      </w:pPr>
      <w:r w:rsidRPr="00DA1C23">
        <w:rPr>
          <w:color w:val="000000"/>
        </w:rPr>
        <w:t xml:space="preserve">Cartledge, G., &amp; Robinson-Ervin, P. (2016). Issues and interventions for African American students with and at-risk for emotional and behavioral disorders: An introduction to the special Issue. </w:t>
      </w:r>
      <w:r w:rsidRPr="00DA1C23">
        <w:rPr>
          <w:i/>
          <w:iCs/>
          <w:color w:val="000000"/>
        </w:rPr>
        <w:t>Behavioral Disorders</w:t>
      </w:r>
      <w:r w:rsidRPr="00DA1C23">
        <w:rPr>
          <w:color w:val="000000"/>
        </w:rPr>
        <w:t xml:space="preserve">, </w:t>
      </w:r>
      <w:r w:rsidRPr="00DA1C23">
        <w:rPr>
          <w:i/>
          <w:iCs/>
          <w:color w:val="000000"/>
        </w:rPr>
        <w:t>41</w:t>
      </w:r>
      <w:r w:rsidRPr="00DA1C23">
        <w:rPr>
          <w:color w:val="000000"/>
        </w:rPr>
        <w:t>(4), 175–177.</w:t>
      </w:r>
      <w:r w:rsidR="008454CA">
        <w:rPr>
          <w:color w:val="000000"/>
        </w:rPr>
        <w:t xml:space="preserve"> </w:t>
      </w:r>
      <w:hyperlink r:id="rId16" w:history="1">
        <w:r w:rsidR="00594EB5" w:rsidRPr="001E18AC">
          <w:rPr>
            <w:rStyle w:val="Hyperlink"/>
            <w:rFonts w:eastAsiaTheme="majorEastAsia"/>
          </w:rPr>
          <w:t>https://doi.org/10.17988/bedi-41-04-175-177.1</w:t>
        </w:r>
      </w:hyperlink>
    </w:p>
    <w:p w14:paraId="12C2FBC1" w14:textId="42EAB1FA" w:rsidR="00594EB5" w:rsidRDefault="00594EB5" w:rsidP="00594EB5">
      <w:pPr>
        <w:pStyle w:val="NormalWeb"/>
        <w:spacing w:before="0" w:beforeAutospacing="0" w:after="0" w:afterAutospacing="0" w:line="480" w:lineRule="auto"/>
        <w:ind w:left="630" w:hanging="630"/>
      </w:pPr>
      <w:r w:rsidRPr="00DA1C23">
        <w:rPr>
          <w:color w:val="000000"/>
        </w:rPr>
        <w:t xml:space="preserve">Cavendish, W., Connor, D., Gonzalez, T., Jean-Pierre, P., &amp; Card, K. (2018). Troubling “The problem” of racial overrepresentation in special education: A commentary and call to rethink research. </w:t>
      </w:r>
      <w:r w:rsidRPr="00DA1C23">
        <w:rPr>
          <w:i/>
          <w:iCs/>
          <w:color w:val="000000"/>
        </w:rPr>
        <w:t>Educational Review</w:t>
      </w:r>
      <w:r w:rsidRPr="00DA1C23">
        <w:rPr>
          <w:color w:val="000000"/>
        </w:rPr>
        <w:t xml:space="preserve">, </w:t>
      </w:r>
      <w:r w:rsidRPr="00DA1C23">
        <w:rPr>
          <w:i/>
          <w:iCs/>
          <w:color w:val="000000"/>
        </w:rPr>
        <w:t>72</w:t>
      </w:r>
      <w:r w:rsidRPr="00DA1C23">
        <w:rPr>
          <w:color w:val="000000"/>
        </w:rPr>
        <w:t>(5), 567–582.</w:t>
      </w:r>
      <w:hyperlink r:id="rId17" w:history="1">
        <w:r w:rsidRPr="00DA1C23">
          <w:rPr>
            <w:rStyle w:val="Hyperlink"/>
            <w:rFonts w:eastAsiaTheme="majorEastAsia"/>
            <w:color w:val="000000"/>
          </w:rPr>
          <w:t xml:space="preserve"> </w:t>
        </w:r>
        <w:r w:rsidRPr="00DA1C23">
          <w:rPr>
            <w:rStyle w:val="Hyperlink"/>
            <w:rFonts w:eastAsiaTheme="majorEastAsia"/>
            <w:color w:val="1155CC"/>
          </w:rPr>
          <w:t>https://doi.org/10.1080/00131911.2018.1550055</w:t>
        </w:r>
      </w:hyperlink>
    </w:p>
    <w:p w14:paraId="71CDF523" w14:textId="77777777" w:rsidR="00594EB5" w:rsidRPr="00456986" w:rsidRDefault="00594EB5" w:rsidP="00594EB5">
      <w:pPr>
        <w:pStyle w:val="NormalWeb"/>
        <w:spacing w:before="0" w:beforeAutospacing="0" w:after="0" w:afterAutospacing="0" w:line="480" w:lineRule="auto"/>
        <w:ind w:left="630" w:hanging="630"/>
      </w:pPr>
      <w:r w:rsidRPr="00DA1C23">
        <w:rPr>
          <w:color w:val="000000"/>
        </w:rPr>
        <w:t xml:space="preserve">Ceballos, P. L., Lemberger-Truelove, M. E., Molina, C. E., Laird, A., &amp; Carbonneau, K. J. (2021). Culturally diverse middle school students’ perceptions of a social and emotional learning and mindfulness school counseling intervention. </w:t>
      </w:r>
      <w:r w:rsidRPr="00DA1C23">
        <w:rPr>
          <w:i/>
          <w:iCs/>
          <w:color w:val="000000"/>
        </w:rPr>
        <w:t>Journal of Child and Adolescent Counseling</w:t>
      </w:r>
      <w:r w:rsidRPr="00DA1C23">
        <w:rPr>
          <w:color w:val="000000"/>
        </w:rPr>
        <w:t xml:space="preserve">, </w:t>
      </w:r>
      <w:r w:rsidRPr="00DA1C23">
        <w:rPr>
          <w:i/>
          <w:iCs/>
          <w:color w:val="000000"/>
        </w:rPr>
        <w:t>7</w:t>
      </w:r>
      <w:r w:rsidRPr="00DA1C23">
        <w:rPr>
          <w:color w:val="000000"/>
        </w:rPr>
        <w:t>(2), 72–86.</w:t>
      </w:r>
      <w:hyperlink r:id="rId18" w:history="1">
        <w:r w:rsidRPr="00DA1C23">
          <w:rPr>
            <w:rStyle w:val="Hyperlink"/>
            <w:rFonts w:eastAsiaTheme="majorEastAsia"/>
            <w:color w:val="000000"/>
          </w:rPr>
          <w:t xml:space="preserve"> </w:t>
        </w:r>
        <w:r w:rsidRPr="00DA1C23">
          <w:rPr>
            <w:rStyle w:val="Hyperlink"/>
            <w:rFonts w:eastAsiaTheme="majorEastAsia"/>
            <w:color w:val="1155CC"/>
          </w:rPr>
          <w:t>https://doi.org/10.1080/23727810.2021.1948809</w:t>
        </w:r>
      </w:hyperlink>
    </w:p>
    <w:p w14:paraId="06D69991" w14:textId="77777777" w:rsidR="00594EB5" w:rsidRPr="00594EB5" w:rsidRDefault="00594EB5" w:rsidP="00594EB5">
      <w:pPr>
        <w:pStyle w:val="NormalWeb"/>
        <w:spacing w:before="0" w:beforeAutospacing="0" w:after="0" w:afterAutospacing="0" w:line="480" w:lineRule="auto"/>
        <w:ind w:left="630" w:hanging="630"/>
      </w:pPr>
    </w:p>
    <w:p w14:paraId="5A03623E" w14:textId="77777777" w:rsidR="00594EB5" w:rsidRPr="001A4763" w:rsidRDefault="00594EB5" w:rsidP="00594EB5">
      <w:pPr>
        <w:pStyle w:val="NormalWeb"/>
        <w:spacing w:before="0" w:beforeAutospacing="0" w:after="0" w:afterAutospacing="0" w:line="480" w:lineRule="auto"/>
        <w:ind w:left="630" w:hanging="630"/>
      </w:pPr>
      <w:r w:rsidRPr="00DA1C23">
        <w:lastRenderedPageBreak/>
        <w:t xml:space="preserve">Chavis, S. (2024). Mindful 3R’s: A </w:t>
      </w:r>
      <w:r>
        <w:t>m</w:t>
      </w:r>
      <w:r w:rsidRPr="00DA1C23">
        <w:t xml:space="preserve">indfulness </w:t>
      </w:r>
      <w:r>
        <w:t>c</w:t>
      </w:r>
      <w:r w:rsidRPr="00DA1C23">
        <w:t xml:space="preserve">urriculum: Supporting </w:t>
      </w:r>
      <w:r>
        <w:t>d</w:t>
      </w:r>
      <w:r w:rsidRPr="00DA1C23">
        <w:t xml:space="preserve">iverse </w:t>
      </w:r>
      <w:r>
        <w:t>l</w:t>
      </w:r>
      <w:r w:rsidRPr="00DA1C23">
        <w:t xml:space="preserve">earners with </w:t>
      </w:r>
      <w:r>
        <w:t>e</w:t>
      </w:r>
      <w:r w:rsidRPr="00DA1C23">
        <w:t xml:space="preserve">motional and </w:t>
      </w:r>
      <w:r>
        <w:t>i</w:t>
      </w:r>
      <w:r w:rsidRPr="00DA1C23">
        <w:t xml:space="preserve">ntellectual </w:t>
      </w:r>
      <w:r>
        <w:t>a</w:t>
      </w:r>
      <w:r w:rsidRPr="00DA1C23">
        <w:t>dversities. [Unpublished manuscript].</w:t>
      </w:r>
      <w:r>
        <w:t xml:space="preserve"> </w:t>
      </w:r>
      <w:r w:rsidRPr="00DA1C23">
        <w:t>Simmons University.</w:t>
      </w:r>
    </w:p>
    <w:p w14:paraId="16F39911" w14:textId="77777777" w:rsidR="008454CA" w:rsidRPr="009948C9" w:rsidRDefault="008454CA" w:rsidP="008454CA">
      <w:pPr>
        <w:pStyle w:val="NormalWeb"/>
        <w:spacing w:before="0" w:beforeAutospacing="0" w:after="0" w:afterAutospacing="0" w:line="480" w:lineRule="auto"/>
        <w:ind w:left="630" w:hanging="630"/>
      </w:pPr>
      <w:r w:rsidRPr="00DA1C23">
        <w:t xml:space="preserve">Clark, D., Schumann, F., &amp; </w:t>
      </w:r>
      <w:proofErr w:type="spellStart"/>
      <w:r w:rsidRPr="00DA1C23">
        <w:t>Mostofsky</w:t>
      </w:r>
      <w:proofErr w:type="spellEnd"/>
      <w:r w:rsidRPr="00DA1C23">
        <w:t xml:space="preserve">, S. H. (2015). Mindful movement and skilled attention. </w:t>
      </w:r>
      <w:r w:rsidRPr="00DA1C23">
        <w:rPr>
          <w:i/>
          <w:iCs/>
        </w:rPr>
        <w:t>Frontiers in Human Neuroscience</w:t>
      </w:r>
      <w:r w:rsidRPr="00DA1C23">
        <w:t xml:space="preserve">, </w:t>
      </w:r>
      <w:r w:rsidRPr="00DA1C23">
        <w:rPr>
          <w:i/>
          <w:iCs/>
        </w:rPr>
        <w:t>9</w:t>
      </w:r>
      <w:r w:rsidRPr="00DA1C23">
        <w:t xml:space="preserve">. </w:t>
      </w:r>
      <w:hyperlink r:id="rId19" w:history="1">
        <w:r w:rsidRPr="00DA1C23">
          <w:rPr>
            <w:color w:val="0000FF"/>
            <w:u w:val="single"/>
          </w:rPr>
          <w:t>https://doi.org/10.3389/fnhum.2015.00297</w:t>
        </w:r>
      </w:hyperlink>
    </w:p>
    <w:p w14:paraId="6790DEE2" w14:textId="1980775B" w:rsidR="0093679C" w:rsidRDefault="0093679C" w:rsidP="0093679C">
      <w:pPr>
        <w:pStyle w:val="NormalWeb"/>
        <w:spacing w:before="0" w:beforeAutospacing="0" w:after="0" w:afterAutospacing="0" w:line="480" w:lineRule="auto"/>
        <w:ind w:left="630" w:hanging="630"/>
      </w:pPr>
      <w:r w:rsidRPr="00DA1C23">
        <w:rPr>
          <w:color w:val="000000"/>
        </w:rPr>
        <w:t xml:space="preserve">Collins, T. A., La Salle, T. P., Rocha Neves, J., Foster, J. A., &amp; Scott, M. N. (2022). No safe space: School climate experiences of </w:t>
      </w:r>
      <w:r w:rsidR="00740BD6">
        <w:rPr>
          <w:color w:val="000000"/>
        </w:rPr>
        <w:t>B</w:t>
      </w:r>
      <w:r w:rsidRPr="00DA1C23">
        <w:rPr>
          <w:color w:val="000000"/>
        </w:rPr>
        <w:t xml:space="preserve">lack boys with and without emotional and behavioral disorders. </w:t>
      </w:r>
      <w:r w:rsidRPr="00DA1C23">
        <w:rPr>
          <w:i/>
          <w:iCs/>
          <w:color w:val="000000"/>
        </w:rPr>
        <w:t>School Psychology Review</w:t>
      </w:r>
      <w:r w:rsidRPr="00DA1C23">
        <w:rPr>
          <w:color w:val="000000"/>
        </w:rPr>
        <w:t>, 1–14.</w:t>
      </w:r>
      <w:hyperlink r:id="rId20" w:history="1">
        <w:r w:rsidRPr="00DA1C23">
          <w:rPr>
            <w:rStyle w:val="Hyperlink"/>
            <w:rFonts w:eastAsiaTheme="majorEastAsia"/>
            <w:color w:val="000000"/>
          </w:rPr>
          <w:t xml:space="preserve"> </w:t>
        </w:r>
        <w:r w:rsidRPr="00DA1C23">
          <w:rPr>
            <w:rStyle w:val="Hyperlink"/>
            <w:rFonts w:eastAsiaTheme="majorEastAsia"/>
            <w:color w:val="1155CC"/>
          </w:rPr>
          <w:t>https://doi.org/10.1080/2372966X.2021.2021783</w:t>
        </w:r>
      </w:hyperlink>
    </w:p>
    <w:p w14:paraId="07F4ADBE" w14:textId="040FB16D" w:rsidR="00085686" w:rsidRPr="00085686" w:rsidRDefault="00085686" w:rsidP="0093679C">
      <w:pPr>
        <w:pStyle w:val="NormalWeb"/>
        <w:spacing w:before="0" w:beforeAutospacing="0" w:after="0" w:afterAutospacing="0" w:line="480" w:lineRule="auto"/>
        <w:ind w:left="630" w:hanging="630"/>
        <w:rPr>
          <w:rFonts w:eastAsiaTheme="majorEastAsia"/>
          <w:color w:val="1155CC"/>
          <w:u w:val="single"/>
        </w:rPr>
      </w:pPr>
      <w:proofErr w:type="spellStart"/>
      <w:r w:rsidRPr="00DA1C23">
        <w:rPr>
          <w:color w:val="000000"/>
        </w:rPr>
        <w:t>Cooc</w:t>
      </w:r>
      <w:proofErr w:type="spellEnd"/>
      <w:r w:rsidRPr="00DA1C23">
        <w:rPr>
          <w:color w:val="000000"/>
        </w:rPr>
        <w:t xml:space="preserve">, N. (2017). Examining racial disparities in teacher perceptions of student disabilities. </w:t>
      </w:r>
      <w:r w:rsidRPr="00DA1C23">
        <w:rPr>
          <w:i/>
          <w:iCs/>
          <w:color w:val="000000"/>
        </w:rPr>
        <w:t>Teachers College Record</w:t>
      </w:r>
      <w:r w:rsidRPr="00DA1C23">
        <w:rPr>
          <w:color w:val="000000"/>
        </w:rPr>
        <w:t xml:space="preserve">, </w:t>
      </w:r>
      <w:r w:rsidRPr="00DA1C23">
        <w:rPr>
          <w:i/>
          <w:iCs/>
          <w:color w:val="000000"/>
        </w:rPr>
        <w:t>119</w:t>
      </w:r>
      <w:r w:rsidRPr="00DA1C23">
        <w:rPr>
          <w:color w:val="000000"/>
        </w:rPr>
        <w:t>(7), 1–32</w:t>
      </w:r>
      <w:r>
        <w:rPr>
          <w:color w:val="000000"/>
        </w:rPr>
        <w:t xml:space="preserve">. </w:t>
      </w:r>
    </w:p>
    <w:p w14:paraId="096E72DD" w14:textId="66BC5E94" w:rsidR="0093679C" w:rsidRDefault="0093679C" w:rsidP="0093679C">
      <w:pPr>
        <w:pStyle w:val="NormalWeb"/>
        <w:spacing w:before="0" w:beforeAutospacing="0" w:after="0" w:afterAutospacing="0" w:line="480" w:lineRule="auto"/>
        <w:ind w:left="630" w:hanging="630"/>
      </w:pPr>
      <w:r w:rsidRPr="00DA1C23">
        <w:t xml:space="preserve">Daftary, A. (2020). Critical race theory: An effective framework for social work research. </w:t>
      </w:r>
      <w:r w:rsidRPr="00DA1C23">
        <w:rPr>
          <w:i/>
        </w:rPr>
        <w:t>Journal of Ethnic &amp; Cultural Diversity in Social Work</w:t>
      </w:r>
      <w:r w:rsidRPr="00DA1C23">
        <w:t xml:space="preserve">, </w:t>
      </w:r>
      <w:r w:rsidRPr="00DA1C23">
        <w:rPr>
          <w:i/>
        </w:rPr>
        <w:t>29</w:t>
      </w:r>
      <w:r w:rsidRPr="00DA1C23">
        <w:t xml:space="preserve">(6), 439–454. </w:t>
      </w:r>
      <w:hyperlink r:id="rId21" w:history="1">
        <w:r w:rsidRPr="00DA1C23">
          <w:rPr>
            <w:rStyle w:val="Hyperlink"/>
            <w:rFonts w:eastAsiaTheme="majorEastAsia"/>
          </w:rPr>
          <w:t>https://doi.org/10.1080/15313204.2018.1534223</w:t>
        </w:r>
      </w:hyperlink>
    </w:p>
    <w:p w14:paraId="68C2FABA" w14:textId="77777777" w:rsidR="00E53279" w:rsidRPr="00DA1C23" w:rsidRDefault="00E53279" w:rsidP="00E53279">
      <w:pPr>
        <w:pStyle w:val="NormalWeb"/>
        <w:spacing w:before="0" w:beforeAutospacing="0" w:after="0" w:afterAutospacing="0" w:line="480" w:lineRule="auto"/>
        <w:ind w:left="630" w:hanging="630"/>
        <w:rPr>
          <w:rStyle w:val="Hyperlink"/>
          <w:rFonts w:eastAsiaTheme="majorEastAsia"/>
          <w:color w:val="1155CC"/>
        </w:rPr>
      </w:pPr>
      <w:r w:rsidRPr="00DA1C23">
        <w:rPr>
          <w:color w:val="000000"/>
        </w:rPr>
        <w:t xml:space="preserve">Darling-Hammond, L., &amp; DePaoli, J. (2020). Why school climate matters and what can be done to improve it. </w:t>
      </w:r>
      <w:r w:rsidRPr="00DA1C23">
        <w:rPr>
          <w:i/>
          <w:iCs/>
          <w:color w:val="000000"/>
        </w:rPr>
        <w:t>State Education Standard</w:t>
      </w:r>
      <w:r w:rsidRPr="00DA1C23">
        <w:rPr>
          <w:color w:val="000000"/>
        </w:rPr>
        <w:t xml:space="preserve">, </w:t>
      </w:r>
      <w:r w:rsidRPr="00DA1C23">
        <w:rPr>
          <w:i/>
          <w:iCs/>
          <w:color w:val="000000"/>
        </w:rPr>
        <w:t>20</w:t>
      </w:r>
      <w:r w:rsidRPr="00DA1C23">
        <w:rPr>
          <w:color w:val="000000"/>
        </w:rPr>
        <w:t xml:space="preserve">(2), 7. </w:t>
      </w:r>
      <w:hyperlink r:id="rId22" w:history="1">
        <w:r w:rsidRPr="00DA1C23">
          <w:rPr>
            <w:rStyle w:val="Hyperlink"/>
            <w:rFonts w:eastAsiaTheme="majorEastAsia"/>
          </w:rPr>
          <w:t>https://eric.ed.gov/?id=EJ1257654</w:t>
        </w:r>
      </w:hyperlink>
    </w:p>
    <w:p w14:paraId="44EAD157" w14:textId="41F6FF6C" w:rsidR="00E53279" w:rsidRPr="00E53279" w:rsidRDefault="00E53279" w:rsidP="0093679C">
      <w:pPr>
        <w:pStyle w:val="NormalWeb"/>
        <w:spacing w:before="0" w:beforeAutospacing="0" w:after="0" w:afterAutospacing="0" w:line="480" w:lineRule="auto"/>
        <w:ind w:left="630" w:hanging="630"/>
        <w:rPr>
          <w:rFonts w:eastAsiaTheme="majorEastAsia"/>
          <w:color w:val="1155CC"/>
          <w:u w:val="single"/>
        </w:rPr>
      </w:pPr>
      <w:r w:rsidRPr="00DA1C23">
        <w:rPr>
          <w:color w:val="000000"/>
        </w:rPr>
        <w:t xml:space="preserve">de Bruin, E. I., Blom, R., Smit, F. M., van </w:t>
      </w:r>
      <w:proofErr w:type="spellStart"/>
      <w:r w:rsidRPr="00DA1C23">
        <w:rPr>
          <w:color w:val="000000"/>
        </w:rPr>
        <w:t>Steensel</w:t>
      </w:r>
      <w:proofErr w:type="spellEnd"/>
      <w:r w:rsidRPr="00DA1C23">
        <w:rPr>
          <w:color w:val="000000"/>
        </w:rPr>
        <w:t xml:space="preserve">, F. J., &amp; </w:t>
      </w:r>
      <w:proofErr w:type="spellStart"/>
      <w:r w:rsidRPr="00DA1C23">
        <w:rPr>
          <w:color w:val="000000"/>
        </w:rPr>
        <w:t>Bögels</w:t>
      </w:r>
      <w:proofErr w:type="spellEnd"/>
      <w:r w:rsidRPr="00DA1C23">
        <w:rPr>
          <w:color w:val="000000"/>
        </w:rPr>
        <w:t xml:space="preserve">, S. M. (2015). </w:t>
      </w:r>
      <w:proofErr w:type="spellStart"/>
      <w:r w:rsidRPr="00DA1C23">
        <w:rPr>
          <w:color w:val="000000"/>
        </w:rPr>
        <w:t>MYmind</w:t>
      </w:r>
      <w:proofErr w:type="spellEnd"/>
      <w:r w:rsidRPr="00DA1C23">
        <w:rPr>
          <w:color w:val="000000"/>
        </w:rPr>
        <w:t xml:space="preserve">: Mindfulness training for youngsters with </w:t>
      </w:r>
      <w:r>
        <w:rPr>
          <w:color w:val="000000"/>
        </w:rPr>
        <w:t>a</w:t>
      </w:r>
      <w:r w:rsidRPr="00DA1C23">
        <w:rPr>
          <w:color w:val="000000"/>
        </w:rPr>
        <w:t xml:space="preserve">utism </w:t>
      </w:r>
      <w:r>
        <w:rPr>
          <w:color w:val="000000"/>
        </w:rPr>
        <w:t>s</w:t>
      </w:r>
      <w:r w:rsidRPr="00DA1C23">
        <w:rPr>
          <w:color w:val="000000"/>
        </w:rPr>
        <w:t xml:space="preserve">pectrum disorders and their parents. </w:t>
      </w:r>
      <w:r w:rsidRPr="00DA1C23">
        <w:rPr>
          <w:i/>
          <w:iCs/>
          <w:color w:val="000000"/>
        </w:rPr>
        <w:t>Autism</w:t>
      </w:r>
      <w:r w:rsidRPr="00DA1C23">
        <w:rPr>
          <w:color w:val="000000"/>
        </w:rPr>
        <w:t xml:space="preserve">, </w:t>
      </w:r>
      <w:r w:rsidRPr="00DA1C23">
        <w:rPr>
          <w:i/>
          <w:iCs/>
          <w:color w:val="000000"/>
        </w:rPr>
        <w:t>19</w:t>
      </w:r>
      <w:r w:rsidRPr="00DA1C23">
        <w:rPr>
          <w:color w:val="000000"/>
        </w:rPr>
        <w:t>(8), 906–914.</w:t>
      </w:r>
      <w:hyperlink r:id="rId23" w:history="1">
        <w:r w:rsidRPr="00DA1C23">
          <w:rPr>
            <w:rStyle w:val="Hyperlink"/>
            <w:rFonts w:eastAsiaTheme="majorEastAsia"/>
            <w:color w:val="000000"/>
          </w:rPr>
          <w:t xml:space="preserve"> </w:t>
        </w:r>
        <w:r w:rsidRPr="00DA1C23">
          <w:rPr>
            <w:rStyle w:val="Hyperlink"/>
            <w:rFonts w:eastAsiaTheme="majorEastAsia"/>
            <w:color w:val="1155CC"/>
          </w:rPr>
          <w:t>https://doi.org/10.1177/1362361314553279</w:t>
        </w:r>
      </w:hyperlink>
    </w:p>
    <w:p w14:paraId="474EFE2B" w14:textId="0445D944" w:rsidR="0093679C" w:rsidRPr="00807284" w:rsidRDefault="0093679C" w:rsidP="0093679C">
      <w:pPr>
        <w:pStyle w:val="NormalWeb"/>
        <w:spacing w:before="0" w:beforeAutospacing="0" w:after="0" w:afterAutospacing="0" w:line="480" w:lineRule="auto"/>
        <w:ind w:left="630" w:hanging="630"/>
      </w:pPr>
      <w:r w:rsidRPr="00DA1C23">
        <w:rPr>
          <w:color w:val="000000"/>
        </w:rPr>
        <w:t xml:space="preserve">Duane, A., Casimir, A. E., Mims, L. C., Kaler-Jones, C., &amp; Simmons, D. (2021). Beyond deep breathing: A new vision for equitable, culturally responsive, and trauma-informed </w:t>
      </w:r>
      <w:r w:rsidRPr="00DA1C23">
        <w:rPr>
          <w:color w:val="000000"/>
        </w:rPr>
        <w:lastRenderedPageBreak/>
        <w:t xml:space="preserve">mindfulness practice. </w:t>
      </w:r>
      <w:r w:rsidRPr="00DA1C23">
        <w:rPr>
          <w:i/>
          <w:iCs/>
          <w:color w:val="000000"/>
        </w:rPr>
        <w:t>Middle School Journal</w:t>
      </w:r>
      <w:r w:rsidRPr="00DA1C23">
        <w:rPr>
          <w:color w:val="000000"/>
        </w:rPr>
        <w:t xml:space="preserve">, </w:t>
      </w:r>
      <w:r w:rsidRPr="00DA1C23">
        <w:rPr>
          <w:i/>
          <w:iCs/>
          <w:color w:val="000000"/>
        </w:rPr>
        <w:t>52</w:t>
      </w:r>
      <w:r w:rsidRPr="00DA1C23">
        <w:rPr>
          <w:color w:val="000000"/>
        </w:rPr>
        <w:t>(3), 4–14.</w:t>
      </w:r>
      <w:hyperlink r:id="rId24" w:history="1">
        <w:r w:rsidRPr="00DA1C23">
          <w:rPr>
            <w:rStyle w:val="Hyperlink"/>
            <w:rFonts w:eastAsiaTheme="majorEastAsia"/>
            <w:color w:val="000000"/>
          </w:rPr>
          <w:t xml:space="preserve"> </w:t>
        </w:r>
        <w:r w:rsidRPr="00DA1C23">
          <w:rPr>
            <w:rStyle w:val="Hyperlink"/>
            <w:rFonts w:eastAsiaTheme="majorEastAsia"/>
            <w:color w:val="1155CC"/>
          </w:rPr>
          <w:t>https://doi.org/10.1080/00940771.2021.1893593</w:t>
        </w:r>
      </w:hyperlink>
    </w:p>
    <w:p w14:paraId="3C798BEA" w14:textId="77777777" w:rsidR="0093679C" w:rsidRPr="00DA1C23" w:rsidRDefault="0093679C" w:rsidP="0093679C">
      <w:pPr>
        <w:pStyle w:val="NormalWeb"/>
        <w:spacing w:before="0" w:beforeAutospacing="0" w:after="0" w:afterAutospacing="0" w:line="480" w:lineRule="auto"/>
        <w:ind w:left="630" w:hanging="630"/>
      </w:pPr>
      <w:proofErr w:type="spellStart"/>
      <w:r w:rsidRPr="00DA1C23">
        <w:t>Dueren</w:t>
      </w:r>
      <w:proofErr w:type="spellEnd"/>
      <w:r w:rsidRPr="00DA1C23">
        <w:t xml:space="preserve">, A. L., </w:t>
      </w:r>
      <w:proofErr w:type="spellStart"/>
      <w:r w:rsidRPr="00DA1C23">
        <w:t>Vafeiadou</w:t>
      </w:r>
      <w:proofErr w:type="spellEnd"/>
      <w:r w:rsidRPr="00DA1C23">
        <w:t xml:space="preserve">, A., Edgar, C., &amp; </w:t>
      </w:r>
      <w:proofErr w:type="spellStart"/>
      <w:r w:rsidRPr="00DA1C23">
        <w:t>Banissy</w:t>
      </w:r>
      <w:proofErr w:type="spellEnd"/>
      <w:r w:rsidRPr="00DA1C23">
        <w:t xml:space="preserve">, M. J. (2021). The influence of duration, arm crossing style, gender, and emotional closeness on hugging </w:t>
      </w:r>
      <w:proofErr w:type="spellStart"/>
      <w:r w:rsidRPr="00DA1C23">
        <w:t>behaviour</w:t>
      </w:r>
      <w:proofErr w:type="spellEnd"/>
      <w:r w:rsidRPr="00DA1C23">
        <w:t xml:space="preserve">. </w:t>
      </w:r>
      <w:r w:rsidRPr="00DA1C23">
        <w:rPr>
          <w:i/>
          <w:iCs/>
        </w:rPr>
        <w:t xml:space="preserve">Acta </w:t>
      </w:r>
      <w:proofErr w:type="spellStart"/>
      <w:r w:rsidRPr="00DA1C23">
        <w:rPr>
          <w:i/>
          <w:iCs/>
        </w:rPr>
        <w:t>Psychologica</w:t>
      </w:r>
      <w:proofErr w:type="spellEnd"/>
      <w:r w:rsidRPr="00DA1C23">
        <w:t xml:space="preserve">, </w:t>
      </w:r>
      <w:r w:rsidRPr="00DA1C23">
        <w:rPr>
          <w:i/>
          <w:iCs/>
        </w:rPr>
        <w:t>221</w:t>
      </w:r>
      <w:r w:rsidRPr="00DA1C23">
        <w:t xml:space="preserve">, 103441. </w:t>
      </w:r>
      <w:hyperlink r:id="rId25" w:history="1">
        <w:r w:rsidRPr="00DA1C23">
          <w:rPr>
            <w:rStyle w:val="Hyperlink"/>
          </w:rPr>
          <w:t>https://doi.org/10.1016/j.actpsy.2021.103441</w:t>
        </w:r>
      </w:hyperlink>
    </w:p>
    <w:p w14:paraId="4AFC90F3" w14:textId="3FCAC9C4" w:rsidR="0093679C" w:rsidRPr="00DA1C23" w:rsidRDefault="0093679C" w:rsidP="0093679C">
      <w:pPr>
        <w:pStyle w:val="NormalWeb"/>
        <w:spacing w:before="0" w:beforeAutospacing="0" w:after="0" w:afterAutospacing="0" w:line="480" w:lineRule="auto"/>
        <w:ind w:left="630" w:hanging="630"/>
        <w:rPr>
          <w:color w:val="000000"/>
        </w:rPr>
      </w:pPr>
      <w:r w:rsidRPr="00DA1C23">
        <w:rPr>
          <w:color w:val="000000"/>
        </w:rPr>
        <w:t>Dyer, J</w:t>
      </w:r>
      <w:r w:rsidR="003A6EAC">
        <w:rPr>
          <w:color w:val="000000"/>
        </w:rPr>
        <w:t>.</w:t>
      </w:r>
      <w:r w:rsidRPr="00DA1C23">
        <w:rPr>
          <w:color w:val="000000"/>
        </w:rPr>
        <w:t xml:space="preserve"> </w:t>
      </w:r>
      <w:r w:rsidRPr="00DA1C23">
        <w:rPr>
          <w:color w:val="000000"/>
          <w:shd w:val="clear" w:color="auto" w:fill="FFFFFF"/>
        </w:rPr>
        <w:t>&amp;</w:t>
      </w:r>
      <w:r w:rsidRPr="00DA1C23">
        <w:rPr>
          <w:color w:val="000000"/>
        </w:rPr>
        <w:t xml:space="preserve"> Gushwa, M. (2023)</w:t>
      </w:r>
      <w:r w:rsidR="00203051">
        <w:rPr>
          <w:color w:val="000000"/>
        </w:rPr>
        <w:t>.</w:t>
      </w:r>
      <w:r w:rsidRPr="00DA1C23">
        <w:rPr>
          <w:color w:val="000000"/>
        </w:rPr>
        <w:t xml:space="preserve"> DEIPAR. Department of Social Work, Simmons University, Boston Massachusetts.</w:t>
      </w:r>
    </w:p>
    <w:p w14:paraId="3F270152" w14:textId="77777777" w:rsidR="008C1202" w:rsidRDefault="008C1202" w:rsidP="008C1202">
      <w:pPr>
        <w:pStyle w:val="NormalWeb"/>
        <w:spacing w:before="0" w:beforeAutospacing="0" w:after="0" w:afterAutospacing="0" w:line="480" w:lineRule="auto"/>
        <w:ind w:left="630" w:hanging="630"/>
      </w:pPr>
      <w:r w:rsidRPr="00DA1C23">
        <w:rPr>
          <w:color w:val="000000"/>
        </w:rPr>
        <w:t xml:space="preserve">Fish, R. E. (2019). Standing out and sorting in: </w:t>
      </w:r>
      <w:r>
        <w:rPr>
          <w:color w:val="000000"/>
        </w:rPr>
        <w:t>E</w:t>
      </w:r>
      <w:r w:rsidRPr="00DA1C23">
        <w:rPr>
          <w:color w:val="000000"/>
        </w:rPr>
        <w:t xml:space="preserve">xploring the role of racial composition in racial disparities in special education. </w:t>
      </w:r>
      <w:r w:rsidRPr="00DA1C23">
        <w:rPr>
          <w:i/>
          <w:iCs/>
          <w:color w:val="000000"/>
        </w:rPr>
        <w:t>American Educational Research Journal</w:t>
      </w:r>
      <w:r w:rsidRPr="00DA1C23">
        <w:rPr>
          <w:color w:val="000000"/>
        </w:rPr>
        <w:t xml:space="preserve">, </w:t>
      </w:r>
      <w:r w:rsidRPr="00DA1C23">
        <w:rPr>
          <w:i/>
          <w:iCs/>
          <w:color w:val="000000"/>
        </w:rPr>
        <w:t>56</w:t>
      </w:r>
      <w:r w:rsidRPr="00DA1C23">
        <w:rPr>
          <w:color w:val="000000"/>
        </w:rPr>
        <w:t>(6), 2573–2608.</w:t>
      </w:r>
      <w:hyperlink r:id="rId26" w:history="1">
        <w:r w:rsidRPr="00DA1C23">
          <w:rPr>
            <w:rStyle w:val="Hyperlink"/>
            <w:rFonts w:eastAsiaTheme="majorEastAsia"/>
            <w:color w:val="000000"/>
          </w:rPr>
          <w:t xml:space="preserve"> </w:t>
        </w:r>
        <w:r w:rsidRPr="00DA1C23">
          <w:rPr>
            <w:rStyle w:val="Hyperlink"/>
            <w:rFonts w:eastAsiaTheme="majorEastAsia"/>
            <w:color w:val="1155CC"/>
          </w:rPr>
          <w:t>https://doi.org/10.3102/0002831219847966</w:t>
        </w:r>
      </w:hyperlink>
    </w:p>
    <w:p w14:paraId="42805182" w14:textId="772C6069" w:rsidR="006C267D" w:rsidRPr="006C267D" w:rsidRDefault="006C267D" w:rsidP="006C267D">
      <w:pPr>
        <w:pStyle w:val="NormalWeb"/>
        <w:spacing w:before="0" w:beforeAutospacing="0" w:after="0" w:afterAutospacing="0" w:line="480" w:lineRule="auto"/>
        <w:ind w:left="630" w:hanging="630"/>
      </w:pPr>
      <w:r w:rsidRPr="006C267D">
        <w:t xml:space="preserve">Fisher, A. E., Fisher, S., Arsenault, C., Jacob, R., &amp; Barnes-Najor, J. (2020). The </w:t>
      </w:r>
      <w:r w:rsidR="00CC2C97">
        <w:t>m</w:t>
      </w:r>
      <w:r w:rsidRPr="006C267D">
        <w:t xml:space="preserve">oderating </w:t>
      </w:r>
      <w:r w:rsidR="00CC2C97">
        <w:t>r</w:t>
      </w:r>
      <w:r w:rsidRPr="006C267D">
        <w:t xml:space="preserve">ole of </w:t>
      </w:r>
      <w:r w:rsidR="00CC2C97">
        <w:t>e</w:t>
      </w:r>
      <w:r w:rsidRPr="006C267D">
        <w:t xml:space="preserve">thnic </w:t>
      </w:r>
      <w:r w:rsidR="00CC2C97">
        <w:t>i</w:t>
      </w:r>
      <w:r w:rsidRPr="006C267D">
        <w:t xml:space="preserve">dentity on the </w:t>
      </w:r>
      <w:r w:rsidR="00CC2C97">
        <w:t>r</w:t>
      </w:r>
      <w:r w:rsidRPr="006C267D">
        <w:t xml:space="preserve">elationship </w:t>
      </w:r>
      <w:r w:rsidR="00CC2C97">
        <w:t>b</w:t>
      </w:r>
      <w:r w:rsidRPr="006C267D">
        <w:t xml:space="preserve">etween </w:t>
      </w:r>
      <w:r w:rsidR="00CC2C97">
        <w:t>s</w:t>
      </w:r>
      <w:r w:rsidRPr="006C267D">
        <w:t xml:space="preserve">chool </w:t>
      </w:r>
      <w:r w:rsidR="00CC2C97">
        <w:t>c</w:t>
      </w:r>
      <w:r w:rsidRPr="006C267D">
        <w:t xml:space="preserve">limate and </w:t>
      </w:r>
      <w:r w:rsidR="00CC2C97">
        <w:t>s</w:t>
      </w:r>
      <w:r w:rsidRPr="006C267D">
        <w:t>elf-</w:t>
      </w:r>
      <w:r w:rsidR="00CC2C97">
        <w:t>e</w:t>
      </w:r>
      <w:r w:rsidRPr="006C267D">
        <w:t xml:space="preserve">steem for African American </w:t>
      </w:r>
      <w:r w:rsidR="00CC2C97">
        <w:t>a</w:t>
      </w:r>
      <w:r w:rsidRPr="006C267D">
        <w:t xml:space="preserve">dolescents. </w:t>
      </w:r>
      <w:r w:rsidRPr="006C267D">
        <w:rPr>
          <w:i/>
          <w:iCs/>
        </w:rPr>
        <w:t>School Psychology Review, 49</w:t>
      </w:r>
      <w:r w:rsidRPr="006C267D">
        <w:t>(3), 291–305.</w:t>
      </w:r>
    </w:p>
    <w:p w14:paraId="291935DA" w14:textId="6AB0D333" w:rsidR="006C267D" w:rsidRPr="00404638" w:rsidRDefault="00CC2C97" w:rsidP="00CC2C97">
      <w:pPr>
        <w:pStyle w:val="NormalWeb"/>
        <w:spacing w:before="0" w:beforeAutospacing="0" w:after="0" w:afterAutospacing="0" w:line="480" w:lineRule="auto"/>
        <w:ind w:left="630"/>
      </w:pPr>
      <w:hyperlink r:id="rId27" w:history="1">
        <w:r w:rsidR="006C267D" w:rsidRPr="006C267D">
          <w:rPr>
            <w:rStyle w:val="Hyperlink"/>
          </w:rPr>
          <w:t>https://doi.org/10.1080/2372966X.2020.1760690</w:t>
        </w:r>
      </w:hyperlink>
    </w:p>
    <w:p w14:paraId="4D6F0D98" w14:textId="444BD623" w:rsidR="0093679C" w:rsidRDefault="0093679C" w:rsidP="0093679C">
      <w:pPr>
        <w:pStyle w:val="NormalWeb"/>
        <w:spacing w:before="0" w:beforeAutospacing="0" w:after="0" w:afterAutospacing="0" w:line="480" w:lineRule="auto"/>
        <w:ind w:left="630" w:hanging="630"/>
      </w:pPr>
      <w:r w:rsidRPr="00DA1C23">
        <w:rPr>
          <w:color w:val="000000"/>
        </w:rPr>
        <w:t xml:space="preserve">Fuchs, C., Lee, J. K., Roemer, L., &amp; Orsillo, S. M. (2013). Using mindfulness and acceptance-based treatments with clients from nondominant cultural and/or marginalized backgrounds: clinical considerations, meta-analysis findings, and introduction to the special series: clinical considerations in using acceptance and mindfulness-based treatments with diverse populations. </w:t>
      </w:r>
      <w:r w:rsidRPr="00DA1C23">
        <w:rPr>
          <w:i/>
          <w:iCs/>
          <w:color w:val="000000"/>
        </w:rPr>
        <w:t>Cognitive and Behavioral Practice</w:t>
      </w:r>
      <w:r w:rsidRPr="00DA1C23">
        <w:rPr>
          <w:color w:val="000000"/>
        </w:rPr>
        <w:t xml:space="preserve">, </w:t>
      </w:r>
      <w:r w:rsidRPr="00DA1C23">
        <w:rPr>
          <w:i/>
          <w:iCs/>
          <w:color w:val="000000"/>
        </w:rPr>
        <w:t>20</w:t>
      </w:r>
      <w:r w:rsidRPr="00DA1C23">
        <w:rPr>
          <w:color w:val="000000"/>
        </w:rPr>
        <w:t>(1), 1–12.</w:t>
      </w:r>
      <w:hyperlink r:id="rId28" w:history="1">
        <w:r w:rsidRPr="00DA1C23">
          <w:rPr>
            <w:rStyle w:val="Hyperlink"/>
            <w:rFonts w:eastAsiaTheme="majorEastAsia"/>
            <w:color w:val="1155CC"/>
          </w:rPr>
          <w:t xml:space="preserve"> https://doi.org/10.1016/j.cbpra.2011.12.004</w:t>
        </w:r>
      </w:hyperlink>
    </w:p>
    <w:p w14:paraId="5FC2890F" w14:textId="4577554C" w:rsidR="00C144F4" w:rsidRDefault="00C144F4" w:rsidP="0093679C">
      <w:pPr>
        <w:pStyle w:val="NormalWeb"/>
        <w:spacing w:before="0" w:beforeAutospacing="0" w:after="0" w:afterAutospacing="0" w:line="480" w:lineRule="auto"/>
        <w:ind w:left="630" w:hanging="630"/>
      </w:pPr>
      <w:r w:rsidRPr="00C144F4">
        <w:t>Fuchs, W. W., Mundschenk, N. J., &amp; Groark, B. (2017). A promising practice: School</w:t>
      </w:r>
      <w:r w:rsidRPr="00C144F4">
        <w:noBreakHyphen/>
        <w:t>based mindfulness</w:t>
      </w:r>
      <w:r w:rsidRPr="00C144F4">
        <w:noBreakHyphen/>
        <w:t xml:space="preserve">based stress reduction for children with disabilities. </w:t>
      </w:r>
      <w:r w:rsidRPr="00C144F4">
        <w:rPr>
          <w:i/>
          <w:iCs/>
        </w:rPr>
        <w:t xml:space="preserve">Journal of </w:t>
      </w:r>
      <w:r w:rsidRPr="00C144F4">
        <w:rPr>
          <w:i/>
          <w:iCs/>
        </w:rPr>
        <w:lastRenderedPageBreak/>
        <w:t>International Special Needs Education, 20</w:t>
      </w:r>
      <w:r w:rsidRPr="00C144F4">
        <w:t xml:space="preserve">(2), 56–66. </w:t>
      </w:r>
      <w:r w:rsidR="003E06BB">
        <w:fldChar w:fldCharType="begin"/>
      </w:r>
      <w:r w:rsidR="003E06BB">
        <w:instrText>HYPERLINK "https://doi.org/10.9782/2159-4341-20.2.56"</w:instrText>
      </w:r>
      <w:r w:rsidR="003E06BB">
        <w:fldChar w:fldCharType="separate"/>
      </w:r>
      <w:r w:rsidR="003E06BB" w:rsidRPr="003E06BB">
        <w:rPr>
          <w:rStyle w:val="Hyperlink"/>
        </w:rPr>
        <w:t>https://do</w:t>
      </w:r>
      <w:r w:rsidR="003E06BB" w:rsidRPr="003E06BB">
        <w:rPr>
          <w:rStyle w:val="Hyperlink"/>
        </w:rPr>
        <w:t>i</w:t>
      </w:r>
      <w:r w:rsidR="003E06BB" w:rsidRPr="003E06BB">
        <w:rPr>
          <w:rStyle w:val="Hyperlink"/>
        </w:rPr>
        <w:t>.org/10.9782/2159-4341-20.2.56</w:t>
      </w:r>
      <w:r w:rsidR="003E06BB">
        <w:fldChar w:fldCharType="end"/>
      </w:r>
    </w:p>
    <w:p w14:paraId="3246CF75" w14:textId="18DCC527" w:rsidR="00671DB6" w:rsidRPr="00404638" w:rsidRDefault="00671DB6" w:rsidP="0093679C">
      <w:pPr>
        <w:pStyle w:val="NormalWeb"/>
        <w:spacing w:before="0" w:beforeAutospacing="0" w:after="0" w:afterAutospacing="0" w:line="480" w:lineRule="auto"/>
        <w:ind w:left="630" w:hanging="630"/>
      </w:pPr>
      <w:r w:rsidRPr="00DA1C23">
        <w:rPr>
          <w:color w:val="000000"/>
        </w:rPr>
        <w:t xml:space="preserve">Gabriely, R., Tarrasch, R., </w:t>
      </w:r>
      <w:proofErr w:type="spellStart"/>
      <w:r w:rsidRPr="00DA1C23">
        <w:rPr>
          <w:color w:val="000000"/>
        </w:rPr>
        <w:t>Velicki</w:t>
      </w:r>
      <w:proofErr w:type="spellEnd"/>
      <w:r w:rsidRPr="00DA1C23">
        <w:rPr>
          <w:color w:val="000000"/>
        </w:rPr>
        <w:t xml:space="preserve">, M., &amp; Ovadia-Blechman, Z. (2020). The influence of mindfulness meditation on inattention and physiological markers of stress on students with learning disabilities and/or attention deficit hyperactivity disorder. </w:t>
      </w:r>
      <w:r w:rsidRPr="00DA1C23">
        <w:rPr>
          <w:i/>
          <w:iCs/>
          <w:color w:val="000000"/>
        </w:rPr>
        <w:t>Research in Developmental Disabilities</w:t>
      </w:r>
      <w:r w:rsidRPr="00DA1C23">
        <w:rPr>
          <w:color w:val="000000"/>
        </w:rPr>
        <w:t xml:space="preserve">, </w:t>
      </w:r>
      <w:r w:rsidRPr="00DA1C23">
        <w:rPr>
          <w:i/>
          <w:iCs/>
          <w:color w:val="000000"/>
        </w:rPr>
        <w:t>100</w:t>
      </w:r>
      <w:r w:rsidRPr="00DA1C23">
        <w:rPr>
          <w:color w:val="000000"/>
        </w:rPr>
        <w:t>, 103630.</w:t>
      </w:r>
      <w:r>
        <w:rPr>
          <w:color w:val="000000"/>
        </w:rPr>
        <w:t xml:space="preserve"> </w:t>
      </w:r>
      <w:hyperlink r:id="rId29" w:history="1">
        <w:r w:rsidRPr="001E18AC">
          <w:rPr>
            <w:rStyle w:val="Hyperlink"/>
            <w:rFonts w:eastAsiaTheme="majorEastAsia"/>
          </w:rPr>
          <w:t>https://doi.org/10.1016/j.ridd.2020.103630</w:t>
        </w:r>
      </w:hyperlink>
    </w:p>
    <w:p w14:paraId="2FBA413A" w14:textId="77777777" w:rsidR="00671DB6" w:rsidRPr="000A53CB" w:rsidRDefault="00671DB6" w:rsidP="00B856F3">
      <w:pPr>
        <w:pStyle w:val="NormalWeb"/>
        <w:spacing w:before="0" w:beforeAutospacing="0" w:after="0" w:afterAutospacing="0" w:line="480" w:lineRule="auto"/>
        <w:ind w:left="630" w:hanging="630"/>
      </w:pPr>
      <w:r w:rsidRPr="00DA1C23">
        <w:rPr>
          <w:color w:val="000000"/>
        </w:rPr>
        <w:t xml:space="preserve">Gage, N. A., Kramer, D. A., &amp; Ellis, K. (2021). High school students with emotional and behavioral disorders perceptions of school climate. </w:t>
      </w:r>
      <w:r w:rsidRPr="00DA1C23">
        <w:rPr>
          <w:i/>
          <w:iCs/>
          <w:color w:val="000000"/>
        </w:rPr>
        <w:t>Journal of Disability Policy Studies</w:t>
      </w:r>
      <w:r w:rsidRPr="00DA1C23">
        <w:rPr>
          <w:color w:val="000000"/>
        </w:rPr>
        <w:t xml:space="preserve">, </w:t>
      </w:r>
      <w:r w:rsidRPr="00DA1C23">
        <w:rPr>
          <w:i/>
          <w:iCs/>
          <w:color w:val="000000"/>
        </w:rPr>
        <w:t>32</w:t>
      </w:r>
      <w:r w:rsidRPr="00DA1C23">
        <w:rPr>
          <w:color w:val="000000"/>
        </w:rPr>
        <w:t>(2), 83–94.</w:t>
      </w:r>
      <w:r>
        <w:rPr>
          <w:color w:val="000000"/>
        </w:rPr>
        <w:t xml:space="preserve"> </w:t>
      </w:r>
      <w:hyperlink r:id="rId30" w:history="1">
        <w:r w:rsidRPr="001E18AC">
          <w:rPr>
            <w:rStyle w:val="Hyperlink"/>
            <w:rFonts w:eastAsiaTheme="majorEastAsia"/>
          </w:rPr>
          <w:t>https://doi.org/10.1177/1044207320934800</w:t>
        </w:r>
      </w:hyperlink>
    </w:p>
    <w:p w14:paraId="72CC709E" w14:textId="1F4217E2" w:rsidR="00671DB6" w:rsidRPr="003E296C" w:rsidRDefault="00671DB6" w:rsidP="00671DB6">
      <w:pPr>
        <w:pStyle w:val="NormalWeb"/>
        <w:spacing w:before="0" w:beforeAutospacing="0" w:after="0" w:afterAutospacing="0" w:line="480" w:lineRule="auto"/>
        <w:ind w:left="630" w:hanging="630"/>
      </w:pPr>
      <w:r w:rsidRPr="00DA1C23">
        <w:rPr>
          <w:color w:val="000000"/>
        </w:rPr>
        <w:t>Gandía-</w:t>
      </w:r>
      <w:proofErr w:type="spellStart"/>
      <w:r w:rsidRPr="00DA1C23">
        <w:rPr>
          <w:color w:val="000000"/>
        </w:rPr>
        <w:t>Abellán</w:t>
      </w:r>
      <w:proofErr w:type="spellEnd"/>
      <w:r w:rsidRPr="00DA1C23">
        <w:rPr>
          <w:color w:val="000000"/>
        </w:rPr>
        <w:t xml:space="preserve">, H., Nieto, C., &amp; García-Rubio, C. (2023). Mindfulness for adults with </w:t>
      </w:r>
      <w:r>
        <w:rPr>
          <w:color w:val="000000"/>
        </w:rPr>
        <w:t>a</w:t>
      </w:r>
      <w:r w:rsidRPr="00DA1C23">
        <w:rPr>
          <w:color w:val="000000"/>
        </w:rPr>
        <w:t xml:space="preserve">utism </w:t>
      </w:r>
      <w:r>
        <w:rPr>
          <w:color w:val="000000"/>
        </w:rPr>
        <w:t>s</w:t>
      </w:r>
      <w:r w:rsidRPr="00DA1C23">
        <w:rPr>
          <w:color w:val="000000"/>
        </w:rPr>
        <w:t xml:space="preserve">pectrum disorder and intellectual disability: A pilot study. </w:t>
      </w:r>
      <w:r w:rsidRPr="00DA1C23">
        <w:rPr>
          <w:i/>
          <w:iCs/>
          <w:color w:val="000000"/>
        </w:rPr>
        <w:t>Journal of Intellectual Disabilities</w:t>
      </w:r>
      <w:r w:rsidRPr="00DA1C23">
        <w:rPr>
          <w:color w:val="000000"/>
        </w:rPr>
        <w:t xml:space="preserve">, </w:t>
      </w:r>
      <w:r w:rsidRPr="00DA1C23">
        <w:rPr>
          <w:i/>
          <w:iCs/>
          <w:color w:val="000000"/>
        </w:rPr>
        <w:t>27</w:t>
      </w:r>
      <w:r w:rsidRPr="00DA1C23">
        <w:rPr>
          <w:color w:val="000000"/>
        </w:rPr>
        <w:t>(4), 927–943.</w:t>
      </w:r>
      <w:r>
        <w:rPr>
          <w:color w:val="000000"/>
        </w:rPr>
        <w:t xml:space="preserve"> </w:t>
      </w:r>
      <w:hyperlink r:id="rId31" w:history="1">
        <w:r w:rsidRPr="001E18AC">
          <w:rPr>
            <w:rStyle w:val="Hyperlink"/>
            <w:rFonts w:eastAsiaTheme="majorEastAsia"/>
          </w:rPr>
          <w:t>https://doi.org/10.1177/17446295221107283</w:t>
        </w:r>
      </w:hyperlink>
    </w:p>
    <w:p w14:paraId="13551478" w14:textId="77777777" w:rsidR="0093679C" w:rsidRDefault="0093679C" w:rsidP="0093679C">
      <w:pPr>
        <w:pStyle w:val="NormalWeb"/>
        <w:spacing w:before="0" w:beforeAutospacing="0" w:after="0" w:afterAutospacing="0" w:line="480" w:lineRule="auto"/>
        <w:ind w:left="630" w:hanging="630"/>
      </w:pPr>
      <w:r w:rsidRPr="00DA1C23">
        <w:rPr>
          <w:color w:val="000000"/>
        </w:rPr>
        <w:t xml:space="preserve">Garran, A. M., &amp; Rasmussen, B. M. (2014). Safety in the classroom: Reconsidered. </w:t>
      </w:r>
      <w:r w:rsidRPr="00DA1C23">
        <w:rPr>
          <w:i/>
          <w:iCs/>
          <w:color w:val="000000"/>
        </w:rPr>
        <w:t>Journal of Teaching in Social Work</w:t>
      </w:r>
      <w:r w:rsidRPr="00DA1C23">
        <w:rPr>
          <w:color w:val="000000"/>
        </w:rPr>
        <w:t xml:space="preserve">, </w:t>
      </w:r>
      <w:r w:rsidRPr="00DA1C23">
        <w:rPr>
          <w:i/>
          <w:iCs/>
          <w:color w:val="000000"/>
        </w:rPr>
        <w:t>34</w:t>
      </w:r>
      <w:r w:rsidRPr="00DA1C23">
        <w:rPr>
          <w:color w:val="000000"/>
        </w:rPr>
        <w:t>(4), 401–412.</w:t>
      </w:r>
      <w:hyperlink r:id="rId32" w:history="1">
        <w:r w:rsidRPr="00DA1C23">
          <w:rPr>
            <w:rStyle w:val="Hyperlink"/>
            <w:rFonts w:eastAsiaTheme="majorEastAsia"/>
            <w:color w:val="000000"/>
          </w:rPr>
          <w:t xml:space="preserve"> </w:t>
        </w:r>
        <w:r w:rsidRPr="00DA1C23">
          <w:rPr>
            <w:rStyle w:val="Hyperlink"/>
            <w:rFonts w:eastAsiaTheme="majorEastAsia"/>
            <w:color w:val="1155CC"/>
          </w:rPr>
          <w:t>https://doi.org/10.1080/08841233.2014.937517</w:t>
        </w:r>
      </w:hyperlink>
    </w:p>
    <w:p w14:paraId="2ED01D2D" w14:textId="02D26D7C" w:rsidR="0042645D" w:rsidRDefault="006C2A90" w:rsidP="0093679C">
      <w:pPr>
        <w:pStyle w:val="NormalWeb"/>
        <w:spacing w:before="0" w:beforeAutospacing="0" w:after="0" w:afterAutospacing="0" w:line="480" w:lineRule="auto"/>
        <w:ind w:left="630" w:hanging="630"/>
      </w:pPr>
      <w:proofErr w:type="spellStart"/>
      <w:r w:rsidRPr="006C2A90">
        <w:t>Gitterman</w:t>
      </w:r>
      <w:proofErr w:type="spellEnd"/>
      <w:r w:rsidRPr="006C2A90">
        <w:t>, A., &amp; Knight, C. (2016). Curriculum and psychoeducational groups: Opportunities and challenges. </w:t>
      </w:r>
      <w:r w:rsidRPr="006C2A90">
        <w:rPr>
          <w:i/>
          <w:iCs/>
        </w:rPr>
        <w:t xml:space="preserve">Social </w:t>
      </w:r>
      <w:r>
        <w:rPr>
          <w:i/>
          <w:iCs/>
        </w:rPr>
        <w:t>W</w:t>
      </w:r>
      <w:r w:rsidRPr="006C2A90">
        <w:rPr>
          <w:i/>
          <w:iCs/>
        </w:rPr>
        <w:t>ork</w:t>
      </w:r>
      <w:r w:rsidRPr="006C2A90">
        <w:t>, </w:t>
      </w:r>
      <w:r w:rsidRPr="006C2A90">
        <w:rPr>
          <w:i/>
          <w:iCs/>
        </w:rPr>
        <w:t>61</w:t>
      </w:r>
      <w:r w:rsidRPr="006C2A90">
        <w:t>(2), 103-110.</w:t>
      </w:r>
      <w:r>
        <w:t xml:space="preserve"> </w:t>
      </w:r>
      <w:hyperlink r:id="rId33" w:history="1">
        <w:r w:rsidRPr="006C2A90">
          <w:rPr>
            <w:rStyle w:val="Hyperlink"/>
          </w:rPr>
          <w:t>https://doi.org/10.10</w:t>
        </w:r>
        <w:r w:rsidRPr="006C2A90">
          <w:rPr>
            <w:rStyle w:val="Hyperlink"/>
          </w:rPr>
          <w:t>9</w:t>
        </w:r>
        <w:r w:rsidRPr="006C2A90">
          <w:rPr>
            <w:rStyle w:val="Hyperlink"/>
          </w:rPr>
          <w:t>3/sw/sww007</w:t>
        </w:r>
      </w:hyperlink>
    </w:p>
    <w:p w14:paraId="4B235EB3" w14:textId="652374AE" w:rsidR="0019055A" w:rsidRDefault="0019055A" w:rsidP="0093679C">
      <w:pPr>
        <w:pStyle w:val="NormalWeb"/>
        <w:spacing w:before="0" w:beforeAutospacing="0" w:after="0" w:afterAutospacing="0" w:line="480" w:lineRule="auto"/>
        <w:ind w:left="630" w:hanging="630"/>
      </w:pPr>
      <w:r w:rsidRPr="009433E6">
        <w:t xml:space="preserve">Hagen, I., &amp; Nayar, U. S. (2014). Yoga for children and young people’s mental health and wellbeing: Research review and reflections on the mental health potentials of yoga. </w:t>
      </w:r>
      <w:r w:rsidRPr="009433E6">
        <w:rPr>
          <w:i/>
          <w:iCs/>
        </w:rPr>
        <w:t>Frontiers in Psychiatry, 5,</w:t>
      </w:r>
      <w:r w:rsidRPr="009433E6">
        <w:t xml:space="preserve"> 35. </w:t>
      </w:r>
      <w:hyperlink r:id="rId34" w:history="1">
        <w:r w:rsidRPr="009433E6">
          <w:rPr>
            <w:rStyle w:val="Hyperlink"/>
          </w:rPr>
          <w:t>https://doi.org/10.3389/fpsyt.2014.000</w:t>
        </w:r>
        <w:r w:rsidRPr="009433E6">
          <w:rPr>
            <w:rStyle w:val="Hyperlink"/>
          </w:rPr>
          <w:t>3</w:t>
        </w:r>
        <w:r w:rsidRPr="009433E6">
          <w:rPr>
            <w:rStyle w:val="Hyperlink"/>
          </w:rPr>
          <w:t>5</w:t>
        </w:r>
      </w:hyperlink>
    </w:p>
    <w:p w14:paraId="218C2EF0" w14:textId="775BF22A" w:rsidR="0093679C" w:rsidRDefault="0093679C" w:rsidP="0093679C">
      <w:pPr>
        <w:pStyle w:val="NormalWeb"/>
        <w:spacing w:before="0" w:beforeAutospacing="0" w:after="0" w:afterAutospacing="0" w:line="480" w:lineRule="auto"/>
        <w:ind w:left="630" w:hanging="630"/>
      </w:pPr>
      <w:r w:rsidRPr="00DA1C23">
        <w:rPr>
          <w:color w:val="333333"/>
          <w:shd w:val="clear" w:color="auto" w:fill="FFFFFF"/>
        </w:rPr>
        <w:t xml:space="preserve">Harmony, C., &amp; Woodard, C. R. (2020). Mindfulness </w:t>
      </w:r>
      <w:r w:rsidR="006900D9">
        <w:rPr>
          <w:color w:val="333333"/>
          <w:shd w:val="clear" w:color="auto" w:fill="FFFFFF"/>
        </w:rPr>
        <w:t>t</w:t>
      </w:r>
      <w:r w:rsidRPr="00DA1C23">
        <w:rPr>
          <w:color w:val="333333"/>
          <w:shd w:val="clear" w:color="auto" w:fill="FFFFFF"/>
        </w:rPr>
        <w:t xml:space="preserve">raining for staff in a school for children with autism and other developmental disabilities: Effects on staff mindfulness </w:t>
      </w:r>
      <w:r w:rsidRPr="00DA1C23">
        <w:rPr>
          <w:color w:val="333333"/>
          <w:shd w:val="clear" w:color="auto" w:fill="FFFFFF"/>
        </w:rPr>
        <w:lastRenderedPageBreak/>
        <w:t xml:space="preserve">and student behavior. </w:t>
      </w:r>
      <w:r w:rsidRPr="00DA1C23">
        <w:rPr>
          <w:i/>
          <w:iCs/>
          <w:color w:val="333333"/>
          <w:shd w:val="clear" w:color="auto" w:fill="FFFFFF"/>
        </w:rPr>
        <w:t>Advances in Neurodevelopmental Disorders</w:t>
      </w:r>
      <w:r w:rsidRPr="00DA1C23">
        <w:rPr>
          <w:color w:val="333333"/>
          <w:shd w:val="clear" w:color="auto" w:fill="FFFFFF"/>
        </w:rPr>
        <w:t xml:space="preserve">, </w:t>
      </w:r>
      <w:r w:rsidRPr="00DA1C23">
        <w:rPr>
          <w:i/>
          <w:iCs/>
          <w:color w:val="333333"/>
          <w:shd w:val="clear" w:color="auto" w:fill="FFFFFF"/>
        </w:rPr>
        <w:t>4</w:t>
      </w:r>
      <w:r w:rsidRPr="00DA1C23">
        <w:rPr>
          <w:color w:val="333333"/>
          <w:shd w:val="clear" w:color="auto" w:fill="FFFFFF"/>
        </w:rPr>
        <w:t>(2), 113–121.</w:t>
      </w:r>
      <w:hyperlink r:id="rId35" w:history="1">
        <w:r w:rsidRPr="00DA1C23">
          <w:rPr>
            <w:rStyle w:val="Hyperlink"/>
            <w:rFonts w:eastAsiaTheme="majorEastAsia"/>
            <w:color w:val="333333"/>
            <w:shd w:val="clear" w:color="auto" w:fill="FFFFFF"/>
          </w:rPr>
          <w:t xml:space="preserve"> </w:t>
        </w:r>
        <w:r w:rsidRPr="00DA1C23">
          <w:rPr>
            <w:rStyle w:val="Hyperlink"/>
            <w:rFonts w:eastAsiaTheme="majorEastAsia"/>
            <w:color w:val="1155CC"/>
            <w:shd w:val="clear" w:color="auto" w:fill="FFFFFF"/>
          </w:rPr>
          <w:t>https://doi.org/10.1007/s41252-020-00148-9</w:t>
        </w:r>
      </w:hyperlink>
    </w:p>
    <w:p w14:paraId="633472E5" w14:textId="78C2403A" w:rsidR="009464EE" w:rsidRPr="009464EE" w:rsidRDefault="009464EE" w:rsidP="0093679C">
      <w:pPr>
        <w:pStyle w:val="NormalWeb"/>
        <w:spacing w:before="0" w:beforeAutospacing="0" w:after="0" w:afterAutospacing="0" w:line="480" w:lineRule="auto"/>
        <w:ind w:left="630" w:hanging="630"/>
        <w:rPr>
          <w:color w:val="333333"/>
        </w:rPr>
      </w:pPr>
      <w:r w:rsidRPr="00DA1C23">
        <w:rPr>
          <w:color w:val="333333"/>
        </w:rPr>
        <w:t xml:space="preserve">Hatfield, M. K., Ashcroft, E., Maguire, S., Kershaw, L., &amp; Ciccarelli, M. (2023). Stop and just breathe for a minute: Perspectives of children on the </w:t>
      </w:r>
      <w:r>
        <w:rPr>
          <w:color w:val="333333"/>
        </w:rPr>
        <w:t>a</w:t>
      </w:r>
      <w:r w:rsidRPr="00DA1C23">
        <w:rPr>
          <w:color w:val="333333"/>
        </w:rPr>
        <w:t xml:space="preserve">utism </w:t>
      </w:r>
      <w:r>
        <w:rPr>
          <w:color w:val="333333"/>
        </w:rPr>
        <w:t>s</w:t>
      </w:r>
      <w:r w:rsidRPr="00DA1C23">
        <w:rPr>
          <w:color w:val="333333"/>
        </w:rPr>
        <w:t xml:space="preserve">pectrum and their caregivers on a </w:t>
      </w:r>
      <w:r>
        <w:rPr>
          <w:color w:val="333333"/>
        </w:rPr>
        <w:t>m</w:t>
      </w:r>
      <w:r w:rsidRPr="00DA1C23">
        <w:rPr>
          <w:color w:val="333333"/>
        </w:rPr>
        <w:t xml:space="preserve">indfulness </w:t>
      </w:r>
      <w:r>
        <w:rPr>
          <w:color w:val="333333"/>
        </w:rPr>
        <w:t>g</w:t>
      </w:r>
      <w:r w:rsidRPr="00DA1C23">
        <w:rPr>
          <w:color w:val="333333"/>
        </w:rPr>
        <w:t xml:space="preserve">roup. </w:t>
      </w:r>
      <w:r w:rsidRPr="00DA1C23">
        <w:rPr>
          <w:i/>
          <w:iCs/>
          <w:color w:val="333333"/>
        </w:rPr>
        <w:t>Journal of Autism &amp; Developmental Disorders</w:t>
      </w:r>
      <w:r w:rsidRPr="00DA1C23">
        <w:rPr>
          <w:color w:val="333333"/>
        </w:rPr>
        <w:t xml:space="preserve">, </w:t>
      </w:r>
      <w:r w:rsidRPr="00DA1C23">
        <w:rPr>
          <w:i/>
          <w:iCs/>
          <w:color w:val="333333"/>
        </w:rPr>
        <w:t>53</w:t>
      </w:r>
      <w:r w:rsidRPr="00DA1C23">
        <w:rPr>
          <w:color w:val="333333"/>
        </w:rPr>
        <w:t>(9), 3394–3405.</w:t>
      </w:r>
      <w:r w:rsidRPr="001138C5">
        <w:rPr>
          <w:rFonts w:ascii="Merriweather Sans" w:hAnsi="Merriweather Sans"/>
          <w:color w:val="222222"/>
          <w:shd w:val="clear" w:color="auto" w:fill="FFFFFF"/>
          <w:lang w:eastAsia="ja-JP"/>
        </w:rPr>
        <w:t xml:space="preserve"> </w:t>
      </w:r>
      <w:hyperlink r:id="rId36" w:history="1">
        <w:r w:rsidRPr="001138C5">
          <w:rPr>
            <w:rStyle w:val="Hyperlink"/>
          </w:rPr>
          <w:t>https://doi.org/10.1007/s10803-022-05542-x</w:t>
        </w:r>
      </w:hyperlink>
    </w:p>
    <w:p w14:paraId="74C686FA" w14:textId="77777777" w:rsidR="003B5E17" w:rsidRDefault="003B5E17" w:rsidP="003B5E17">
      <w:pPr>
        <w:pStyle w:val="NormalWeb"/>
        <w:spacing w:before="0" w:beforeAutospacing="0" w:after="0" w:afterAutospacing="0" w:line="480" w:lineRule="auto"/>
        <w:ind w:left="630" w:hanging="630"/>
      </w:pPr>
      <w:proofErr w:type="spellStart"/>
      <w:r w:rsidRPr="00DA1C23">
        <w:rPr>
          <w:color w:val="000000"/>
        </w:rPr>
        <w:t>Haydicky</w:t>
      </w:r>
      <w:proofErr w:type="spellEnd"/>
      <w:r w:rsidRPr="00DA1C23">
        <w:rPr>
          <w:color w:val="000000"/>
        </w:rPr>
        <w:t xml:space="preserve">, J., Wiener, J., Badali, P., Milligan, K., &amp; Ducharme, J. (2012). Evaluation of a mindfulness-based intervention for adolescents with learning disabilities and co-occurring ADHD and </w:t>
      </w:r>
      <w:r>
        <w:rPr>
          <w:color w:val="000000"/>
        </w:rPr>
        <w:t>a</w:t>
      </w:r>
      <w:r w:rsidRPr="00DA1C23">
        <w:rPr>
          <w:color w:val="000000"/>
        </w:rPr>
        <w:t xml:space="preserve">nxiety. </w:t>
      </w:r>
      <w:r w:rsidRPr="00DA1C23">
        <w:rPr>
          <w:i/>
          <w:iCs/>
          <w:color w:val="000000"/>
        </w:rPr>
        <w:t>Mindfulness</w:t>
      </w:r>
      <w:r w:rsidRPr="00DA1C23">
        <w:rPr>
          <w:color w:val="000000"/>
        </w:rPr>
        <w:t xml:space="preserve">, </w:t>
      </w:r>
      <w:r w:rsidRPr="00DA1C23">
        <w:rPr>
          <w:i/>
          <w:iCs/>
          <w:color w:val="000000"/>
        </w:rPr>
        <w:t>3</w:t>
      </w:r>
      <w:r w:rsidRPr="00DA1C23">
        <w:rPr>
          <w:color w:val="000000"/>
        </w:rPr>
        <w:t>.</w:t>
      </w:r>
      <w:r>
        <w:rPr>
          <w:color w:val="000000"/>
        </w:rPr>
        <w:t xml:space="preserve"> </w:t>
      </w:r>
      <w:hyperlink r:id="rId37" w:history="1">
        <w:r w:rsidRPr="001E18AC">
          <w:rPr>
            <w:rStyle w:val="Hyperlink"/>
            <w:rFonts w:eastAsiaTheme="majorEastAsia"/>
          </w:rPr>
          <w:t>https://doi.org/10.1007/s12671-012-0089-2</w:t>
        </w:r>
      </w:hyperlink>
    </w:p>
    <w:p w14:paraId="54F92328" w14:textId="7DBD3E3F" w:rsidR="003B5E17" w:rsidRDefault="003B5E17" w:rsidP="0093679C">
      <w:pPr>
        <w:pStyle w:val="NormalWeb"/>
        <w:spacing w:before="0" w:beforeAutospacing="0" w:after="0" w:afterAutospacing="0" w:line="480" w:lineRule="auto"/>
        <w:ind w:left="630" w:hanging="630"/>
      </w:pPr>
      <w:r w:rsidRPr="00DA1C23">
        <w:rPr>
          <w:color w:val="000000"/>
          <w:shd w:val="clear" w:color="auto" w:fill="FFFFFF"/>
        </w:rPr>
        <w:t xml:space="preserve">Heidelburg, K., Phelps, C., &amp; Collins, T. A. (2022). Reconceptualizing school safety for Black students. </w:t>
      </w:r>
      <w:r w:rsidRPr="00DA1C23">
        <w:rPr>
          <w:i/>
          <w:iCs/>
          <w:color w:val="000000"/>
          <w:shd w:val="clear" w:color="auto" w:fill="FFFFFF"/>
        </w:rPr>
        <w:t>School Psychology International</w:t>
      </w:r>
      <w:r w:rsidRPr="00DA1C23">
        <w:rPr>
          <w:color w:val="000000"/>
          <w:shd w:val="clear" w:color="auto" w:fill="FFFFFF"/>
        </w:rPr>
        <w:t xml:space="preserve">, </w:t>
      </w:r>
      <w:r w:rsidRPr="00DA1C23">
        <w:rPr>
          <w:i/>
          <w:iCs/>
          <w:color w:val="000000"/>
          <w:shd w:val="clear" w:color="auto" w:fill="FFFFFF"/>
        </w:rPr>
        <w:t>43</w:t>
      </w:r>
      <w:r w:rsidRPr="00DA1C23">
        <w:rPr>
          <w:color w:val="000000"/>
          <w:shd w:val="clear" w:color="auto" w:fill="FFFFFF"/>
        </w:rPr>
        <w:t>(6), 591–612.</w:t>
      </w:r>
      <w:hyperlink r:id="rId38" w:history="1">
        <w:r w:rsidRPr="00DA1C23">
          <w:rPr>
            <w:rStyle w:val="Hyperlink"/>
            <w:rFonts w:eastAsiaTheme="majorEastAsia"/>
            <w:color w:val="000000"/>
            <w:shd w:val="clear" w:color="auto" w:fill="FFFFFF"/>
          </w:rPr>
          <w:t xml:space="preserve"> </w:t>
        </w:r>
        <w:r w:rsidRPr="00DA1C23">
          <w:rPr>
            <w:rStyle w:val="Hyperlink"/>
            <w:rFonts w:eastAsiaTheme="majorEastAsia"/>
            <w:color w:val="1155CC"/>
            <w:shd w:val="clear" w:color="auto" w:fill="FFFFFF"/>
          </w:rPr>
          <w:t>https://doi.org/10.1177/01430343221074708</w:t>
        </w:r>
      </w:hyperlink>
    </w:p>
    <w:p w14:paraId="13124126" w14:textId="42DA86B9" w:rsidR="001367AC" w:rsidRPr="001367AC" w:rsidRDefault="001367AC" w:rsidP="0093679C">
      <w:pPr>
        <w:pStyle w:val="NormalWeb"/>
        <w:spacing w:before="0" w:beforeAutospacing="0" w:after="0" w:afterAutospacing="0" w:line="480" w:lineRule="auto"/>
        <w:ind w:left="630" w:hanging="630"/>
      </w:pPr>
      <w:r w:rsidRPr="00DA1C23">
        <w:rPr>
          <w:color w:val="000000"/>
          <w:shd w:val="clear" w:color="auto" w:fill="FFFFFF"/>
        </w:rPr>
        <w:t xml:space="preserve">Hill, C. L. M., &amp; Updegraff, J. A. (2012). Mindfulness and its relationship to emotional regulation. </w:t>
      </w:r>
      <w:r w:rsidRPr="00DA1C23">
        <w:rPr>
          <w:i/>
          <w:iCs/>
          <w:color w:val="000000"/>
          <w:shd w:val="clear" w:color="auto" w:fill="FFFFFF"/>
        </w:rPr>
        <w:t>Emotion</w:t>
      </w:r>
      <w:r w:rsidRPr="00DA1C23">
        <w:rPr>
          <w:color w:val="000000"/>
          <w:shd w:val="clear" w:color="auto" w:fill="FFFFFF"/>
        </w:rPr>
        <w:t xml:space="preserve">, </w:t>
      </w:r>
      <w:r w:rsidRPr="00DA1C23">
        <w:rPr>
          <w:i/>
          <w:iCs/>
          <w:color w:val="000000"/>
          <w:shd w:val="clear" w:color="auto" w:fill="FFFFFF"/>
        </w:rPr>
        <w:t>12</w:t>
      </w:r>
      <w:r w:rsidRPr="00DA1C23">
        <w:rPr>
          <w:color w:val="000000"/>
          <w:shd w:val="clear" w:color="auto" w:fill="FFFFFF"/>
        </w:rPr>
        <w:t>(1), 81–90.</w:t>
      </w:r>
      <w:r>
        <w:rPr>
          <w:color w:val="000000"/>
          <w:shd w:val="clear" w:color="auto" w:fill="FFFFFF"/>
        </w:rPr>
        <w:t xml:space="preserve"> </w:t>
      </w:r>
      <w:hyperlink r:id="rId39" w:history="1">
        <w:r w:rsidRPr="001E18AC">
          <w:rPr>
            <w:rStyle w:val="Hyperlink"/>
            <w:rFonts w:eastAsiaTheme="majorEastAsia"/>
            <w:shd w:val="clear" w:color="auto" w:fill="FFFFFF"/>
          </w:rPr>
          <w:t>https://doi.org/10.1037/a0026355</w:t>
        </w:r>
      </w:hyperlink>
    </w:p>
    <w:p w14:paraId="605D5A28" w14:textId="4F444514" w:rsidR="0093679C" w:rsidRPr="00DA1C23" w:rsidRDefault="0093679C" w:rsidP="006B7C18">
      <w:pPr>
        <w:spacing w:after="0" w:line="480" w:lineRule="auto"/>
        <w:ind w:left="630" w:hanging="630"/>
        <w:rPr>
          <w:color w:val="1155CC"/>
          <w:u w:val="single"/>
          <w:shd w:val="clear" w:color="auto" w:fill="FFFFFF"/>
        </w:rPr>
      </w:pPr>
      <w:r w:rsidRPr="00DA1C23">
        <w:rPr>
          <w:color w:val="000000"/>
          <w:shd w:val="clear" w:color="auto" w:fill="FFFFFF"/>
        </w:rPr>
        <w:t xml:space="preserve">Hines, E. M., Ford, D. Y., Fletcher, E. C., &amp; Moore, J. L. (2022). All </w:t>
      </w:r>
      <w:proofErr w:type="spellStart"/>
      <w:r w:rsidRPr="00DA1C23">
        <w:rPr>
          <w:color w:val="000000"/>
          <w:shd w:val="clear" w:color="auto" w:fill="FFFFFF"/>
        </w:rPr>
        <w:t>eyez</w:t>
      </w:r>
      <w:proofErr w:type="spellEnd"/>
      <w:r w:rsidRPr="00DA1C23">
        <w:rPr>
          <w:color w:val="000000"/>
          <w:shd w:val="clear" w:color="auto" w:fill="FFFFFF"/>
        </w:rPr>
        <w:t xml:space="preserve"> on me: Disproportionality, disciplined, and disregarded while Black. </w:t>
      </w:r>
      <w:r w:rsidRPr="00DA1C23">
        <w:rPr>
          <w:i/>
          <w:iCs/>
          <w:color w:val="000000"/>
          <w:shd w:val="clear" w:color="auto" w:fill="FFFFFF"/>
        </w:rPr>
        <w:t>Theory Into Practice</w:t>
      </w:r>
      <w:r w:rsidRPr="00DA1C23">
        <w:rPr>
          <w:color w:val="000000"/>
          <w:shd w:val="clear" w:color="auto" w:fill="FFFFFF"/>
        </w:rPr>
        <w:t xml:space="preserve">, </w:t>
      </w:r>
      <w:r w:rsidRPr="00DA1C23">
        <w:rPr>
          <w:i/>
          <w:iCs/>
          <w:color w:val="000000"/>
          <w:shd w:val="clear" w:color="auto" w:fill="FFFFFF"/>
        </w:rPr>
        <w:t>61</w:t>
      </w:r>
      <w:r w:rsidRPr="00DA1C23">
        <w:rPr>
          <w:color w:val="000000"/>
          <w:shd w:val="clear" w:color="auto" w:fill="FFFFFF"/>
        </w:rPr>
        <w:t>(3), 288–299.</w:t>
      </w:r>
      <w:r w:rsidR="00705FC5">
        <w:rPr>
          <w:color w:val="000000"/>
          <w:shd w:val="clear" w:color="auto" w:fill="FFFFFF"/>
        </w:rPr>
        <w:t xml:space="preserve"> </w:t>
      </w:r>
      <w:hyperlink r:id="rId40" w:history="1">
        <w:r w:rsidR="007F1B1F" w:rsidRPr="001E18AC">
          <w:rPr>
            <w:rStyle w:val="Hyperlink"/>
            <w:shd w:val="clear" w:color="auto" w:fill="FFFFFF"/>
          </w:rPr>
          <w:t>https://doi.org/10.1080/00405841.2022.2096376</w:t>
        </w:r>
      </w:hyperlink>
    </w:p>
    <w:p w14:paraId="5853E317" w14:textId="59787EBD" w:rsidR="0093679C" w:rsidRPr="00CA0D35" w:rsidRDefault="0093679C" w:rsidP="00CA0D35">
      <w:pPr>
        <w:spacing w:after="0" w:line="480" w:lineRule="auto"/>
        <w:ind w:left="630" w:hanging="630"/>
        <w:rPr>
          <w:color w:val="1155CC"/>
          <w:u w:val="single"/>
          <w:shd w:val="clear" w:color="auto" w:fill="FFFFFF"/>
        </w:rPr>
      </w:pPr>
      <w:r w:rsidRPr="00DA1C23">
        <w:t xml:space="preserve">Holmes, K., &amp; Sealock, K. (2019). Storytelling as a portal to deeper wisdom in the curriculum studies of education and nursing. </w:t>
      </w:r>
      <w:r w:rsidRPr="00DA1C23">
        <w:rPr>
          <w:i/>
          <w:iCs/>
        </w:rPr>
        <w:t>Qualitative Research Journal</w:t>
      </w:r>
      <w:r w:rsidRPr="00DA1C23">
        <w:t xml:space="preserve">, </w:t>
      </w:r>
      <w:r w:rsidRPr="00DA1C23">
        <w:rPr>
          <w:i/>
          <w:iCs/>
        </w:rPr>
        <w:t>19</w:t>
      </w:r>
      <w:r w:rsidRPr="00DA1C23">
        <w:t xml:space="preserve">(2), 93–103. </w:t>
      </w:r>
      <w:hyperlink r:id="rId41" w:history="1">
        <w:r w:rsidRPr="00DA1C23">
          <w:rPr>
            <w:rStyle w:val="Hyperlink"/>
          </w:rPr>
          <w:t>https://doi.org/10.1108/QRJ-D-18-00023</w:t>
        </w:r>
      </w:hyperlink>
    </w:p>
    <w:p w14:paraId="2420CD11" w14:textId="01E833D4" w:rsidR="001E3C09" w:rsidRPr="00DA1C23" w:rsidRDefault="001E3C09" w:rsidP="0093679C">
      <w:pPr>
        <w:pStyle w:val="NormalWeb"/>
        <w:spacing w:before="0" w:beforeAutospacing="0" w:after="0" w:afterAutospacing="0" w:line="480" w:lineRule="auto"/>
        <w:ind w:left="630" w:hanging="630"/>
      </w:pPr>
      <w:r w:rsidRPr="00DA1C23">
        <w:rPr>
          <w:color w:val="000000"/>
          <w:shd w:val="clear" w:color="auto" w:fill="FFFFFF"/>
        </w:rPr>
        <w:t xml:space="preserve">Hwang, Y.-S., &amp; Kearney, P. (2013). A systematic review of mindfulness intervention for individuals with developmental disabilities: Long-term practice and long-lasting </w:t>
      </w:r>
      <w:r w:rsidRPr="00DA1C23">
        <w:rPr>
          <w:color w:val="000000"/>
          <w:shd w:val="clear" w:color="auto" w:fill="FFFFFF"/>
        </w:rPr>
        <w:lastRenderedPageBreak/>
        <w:t xml:space="preserve">effects. </w:t>
      </w:r>
      <w:r w:rsidRPr="00DA1C23">
        <w:rPr>
          <w:i/>
          <w:iCs/>
          <w:color w:val="000000"/>
          <w:shd w:val="clear" w:color="auto" w:fill="FFFFFF"/>
        </w:rPr>
        <w:t>Research in Developmental Disabilities</w:t>
      </w:r>
      <w:r w:rsidRPr="00DA1C23">
        <w:rPr>
          <w:color w:val="000000"/>
          <w:shd w:val="clear" w:color="auto" w:fill="FFFFFF"/>
        </w:rPr>
        <w:t xml:space="preserve">, </w:t>
      </w:r>
      <w:r w:rsidRPr="00DA1C23">
        <w:rPr>
          <w:i/>
          <w:iCs/>
          <w:color w:val="000000"/>
          <w:shd w:val="clear" w:color="auto" w:fill="FFFFFF"/>
        </w:rPr>
        <w:t>34</w:t>
      </w:r>
      <w:r w:rsidRPr="00DA1C23">
        <w:rPr>
          <w:color w:val="000000"/>
          <w:shd w:val="clear" w:color="auto" w:fill="FFFFFF"/>
        </w:rPr>
        <w:t>(1), 314–326.</w:t>
      </w:r>
      <w:hyperlink r:id="rId42" w:history="1">
        <w:r w:rsidRPr="00DA1C23">
          <w:rPr>
            <w:rStyle w:val="Hyperlink"/>
            <w:rFonts w:eastAsiaTheme="majorEastAsia"/>
            <w:color w:val="000000"/>
            <w:shd w:val="clear" w:color="auto" w:fill="FFFFFF"/>
          </w:rPr>
          <w:t xml:space="preserve"> </w:t>
        </w:r>
        <w:r w:rsidRPr="00DA1C23">
          <w:rPr>
            <w:rStyle w:val="Hyperlink"/>
            <w:rFonts w:eastAsiaTheme="majorEastAsia"/>
            <w:color w:val="1155CC"/>
            <w:shd w:val="clear" w:color="auto" w:fill="FFFFFF"/>
          </w:rPr>
          <w:t>https://doi.org/10.1016/j.ridd.2012.08.008</w:t>
        </w:r>
      </w:hyperlink>
    </w:p>
    <w:p w14:paraId="79013B30" w14:textId="77777777" w:rsidR="0093679C" w:rsidRPr="00DA1C23" w:rsidRDefault="0093679C" w:rsidP="0093679C">
      <w:pPr>
        <w:pStyle w:val="NormalWeb"/>
        <w:spacing w:before="0" w:beforeAutospacing="0" w:after="0" w:afterAutospacing="0" w:line="480" w:lineRule="auto"/>
        <w:ind w:left="630" w:hanging="630"/>
      </w:pPr>
      <w:r w:rsidRPr="00DA1C23">
        <w:rPr>
          <w:color w:val="000000"/>
          <w:shd w:val="clear" w:color="auto" w:fill="FFFFFF"/>
        </w:rPr>
        <w:t xml:space="preserve">Iacono, G., Craig, S. L., Crowder, R., Brennan, D. J., &amp; Loveland, E. K. (2022). A qualitative study of the LGBTQ+ youth affirmative mindfulness program for sexual and gender minority youth. </w:t>
      </w:r>
      <w:r w:rsidRPr="00DA1C23">
        <w:rPr>
          <w:i/>
          <w:iCs/>
          <w:color w:val="000000"/>
          <w:shd w:val="clear" w:color="auto" w:fill="FFFFFF"/>
        </w:rPr>
        <w:t>Mindfulness</w:t>
      </w:r>
      <w:r w:rsidRPr="00DA1C23">
        <w:rPr>
          <w:color w:val="000000"/>
          <w:shd w:val="clear" w:color="auto" w:fill="FFFFFF"/>
        </w:rPr>
        <w:t xml:space="preserve">, </w:t>
      </w:r>
      <w:r w:rsidRPr="00DA1C23">
        <w:rPr>
          <w:i/>
          <w:iCs/>
          <w:color w:val="000000"/>
          <w:shd w:val="clear" w:color="auto" w:fill="FFFFFF"/>
        </w:rPr>
        <w:t>13</w:t>
      </w:r>
      <w:r w:rsidRPr="00DA1C23">
        <w:rPr>
          <w:color w:val="000000"/>
          <w:shd w:val="clear" w:color="auto" w:fill="FFFFFF"/>
        </w:rPr>
        <w:t>(1), 222–237.</w:t>
      </w:r>
      <w:hyperlink r:id="rId43" w:history="1">
        <w:r w:rsidRPr="00DA1C23">
          <w:rPr>
            <w:rStyle w:val="Hyperlink"/>
            <w:rFonts w:eastAsiaTheme="majorEastAsia"/>
            <w:color w:val="000000"/>
            <w:shd w:val="clear" w:color="auto" w:fill="FFFFFF"/>
          </w:rPr>
          <w:t xml:space="preserve"> </w:t>
        </w:r>
        <w:r w:rsidRPr="00DA1C23">
          <w:rPr>
            <w:rStyle w:val="Hyperlink"/>
            <w:rFonts w:eastAsiaTheme="majorEastAsia"/>
            <w:color w:val="1155CC"/>
            <w:shd w:val="clear" w:color="auto" w:fill="FFFFFF"/>
          </w:rPr>
          <w:t>https://doi.org/10.1007/s12671-021-01787-2</w:t>
        </w:r>
      </w:hyperlink>
    </w:p>
    <w:p w14:paraId="57B3A8C0" w14:textId="5AD37F47" w:rsidR="0093679C" w:rsidRDefault="0093679C" w:rsidP="0093679C">
      <w:pPr>
        <w:pStyle w:val="NormalWeb"/>
        <w:spacing w:before="0" w:beforeAutospacing="0" w:after="0" w:afterAutospacing="0" w:line="480" w:lineRule="auto"/>
        <w:ind w:left="630" w:hanging="630"/>
        <w:rPr>
          <w:color w:val="000000"/>
        </w:rPr>
      </w:pPr>
      <w:r w:rsidRPr="00DA1C23">
        <w:rPr>
          <w:color w:val="000000"/>
        </w:rPr>
        <w:t xml:space="preserve">Ion, S. (2023). Mindfulness to calibrate behavior and emotions in children, adolescents and adults with </w:t>
      </w:r>
      <w:r w:rsidR="00525FE4">
        <w:rPr>
          <w:color w:val="000000"/>
        </w:rPr>
        <w:t>a</w:t>
      </w:r>
      <w:r w:rsidRPr="00DA1C23">
        <w:rPr>
          <w:color w:val="000000"/>
        </w:rPr>
        <w:t xml:space="preserve">utism </w:t>
      </w:r>
      <w:r w:rsidR="00525FE4">
        <w:rPr>
          <w:color w:val="000000"/>
        </w:rPr>
        <w:t>s</w:t>
      </w:r>
      <w:r w:rsidRPr="00DA1C23">
        <w:rPr>
          <w:color w:val="000000"/>
        </w:rPr>
        <w:t xml:space="preserve">pectrum </w:t>
      </w:r>
      <w:r w:rsidR="00525FE4">
        <w:rPr>
          <w:color w:val="000000"/>
        </w:rPr>
        <w:t>d</w:t>
      </w:r>
      <w:r w:rsidRPr="00DA1C23">
        <w:rPr>
          <w:color w:val="000000"/>
        </w:rPr>
        <w:t xml:space="preserve">isorders (ASD). </w:t>
      </w:r>
      <w:r w:rsidRPr="00DA1C23">
        <w:rPr>
          <w:i/>
          <w:iCs/>
          <w:color w:val="000000"/>
        </w:rPr>
        <w:t xml:space="preserve">Social Work Review / </w:t>
      </w:r>
      <w:proofErr w:type="spellStart"/>
      <w:r w:rsidRPr="00DA1C23">
        <w:rPr>
          <w:i/>
          <w:iCs/>
          <w:color w:val="000000"/>
        </w:rPr>
        <w:t>Revista</w:t>
      </w:r>
      <w:proofErr w:type="spellEnd"/>
      <w:r w:rsidRPr="00DA1C23">
        <w:rPr>
          <w:i/>
          <w:iCs/>
          <w:color w:val="000000"/>
        </w:rPr>
        <w:t xml:space="preserve"> de </w:t>
      </w:r>
      <w:proofErr w:type="spellStart"/>
      <w:r w:rsidRPr="00DA1C23">
        <w:rPr>
          <w:i/>
          <w:iCs/>
          <w:color w:val="000000"/>
        </w:rPr>
        <w:t>Asistenta</w:t>
      </w:r>
      <w:proofErr w:type="spellEnd"/>
      <w:r w:rsidRPr="00DA1C23">
        <w:rPr>
          <w:i/>
          <w:iCs/>
          <w:color w:val="000000"/>
        </w:rPr>
        <w:t xml:space="preserve"> </w:t>
      </w:r>
      <w:proofErr w:type="spellStart"/>
      <w:r w:rsidRPr="00DA1C23">
        <w:rPr>
          <w:i/>
          <w:iCs/>
          <w:color w:val="000000"/>
        </w:rPr>
        <w:t>Sociala</w:t>
      </w:r>
      <w:proofErr w:type="spellEnd"/>
      <w:r w:rsidRPr="00DA1C23">
        <w:rPr>
          <w:color w:val="000000"/>
        </w:rPr>
        <w:t xml:space="preserve">, </w:t>
      </w:r>
      <w:r w:rsidRPr="00DA1C23">
        <w:rPr>
          <w:i/>
          <w:iCs/>
          <w:color w:val="000000"/>
        </w:rPr>
        <w:t>3</w:t>
      </w:r>
      <w:r w:rsidRPr="00DA1C23">
        <w:rPr>
          <w:color w:val="000000"/>
        </w:rPr>
        <w:t>, 211–219. </w:t>
      </w:r>
    </w:p>
    <w:p w14:paraId="47356C88" w14:textId="3049A880" w:rsidR="0093679C" w:rsidRPr="006D1D6A" w:rsidRDefault="0093679C" w:rsidP="0093679C">
      <w:pPr>
        <w:pStyle w:val="NormalWeb"/>
        <w:spacing w:before="0" w:beforeAutospacing="0" w:after="0" w:afterAutospacing="0" w:line="480" w:lineRule="auto"/>
        <w:ind w:left="630" w:hanging="630"/>
      </w:pPr>
      <w:r w:rsidRPr="00DA1C23">
        <w:t xml:space="preserve">James-Palmer, A., Anderson, E. Z., Zucker, L., Kofman, Y., &amp; Daneault, J.-F. (2020). Yoga as an </w:t>
      </w:r>
      <w:r w:rsidR="00381502">
        <w:t>i</w:t>
      </w:r>
      <w:r w:rsidRPr="00DA1C23">
        <w:t xml:space="preserve">ntervention for the </w:t>
      </w:r>
      <w:r w:rsidR="00381502">
        <w:t>r</w:t>
      </w:r>
      <w:r w:rsidRPr="00DA1C23">
        <w:t xml:space="preserve">eduction of </w:t>
      </w:r>
      <w:r w:rsidR="00381502">
        <w:t>s</w:t>
      </w:r>
      <w:r w:rsidRPr="00DA1C23">
        <w:t xml:space="preserve">ymptoms of </w:t>
      </w:r>
      <w:r w:rsidR="00381502">
        <w:t>a</w:t>
      </w:r>
      <w:r w:rsidRPr="00DA1C23">
        <w:t xml:space="preserve">nxiety and </w:t>
      </w:r>
      <w:r w:rsidR="00381502">
        <w:t>d</w:t>
      </w:r>
      <w:r w:rsidRPr="00DA1C23">
        <w:t xml:space="preserve">epression in </w:t>
      </w:r>
      <w:r w:rsidR="00381502">
        <w:t>c</w:t>
      </w:r>
      <w:r w:rsidRPr="00DA1C23">
        <w:t xml:space="preserve">hildren and </w:t>
      </w:r>
      <w:r w:rsidR="00381502">
        <w:t>a</w:t>
      </w:r>
      <w:r w:rsidRPr="00DA1C23">
        <w:t xml:space="preserve">dolescents: A </w:t>
      </w:r>
      <w:r w:rsidR="00381502">
        <w:t>s</w:t>
      </w:r>
      <w:r w:rsidRPr="00DA1C23">
        <w:t xml:space="preserve">ystematic </w:t>
      </w:r>
      <w:r w:rsidR="00381502">
        <w:t>r</w:t>
      </w:r>
      <w:r w:rsidRPr="00DA1C23">
        <w:t xml:space="preserve">eview. </w:t>
      </w:r>
      <w:r w:rsidRPr="00DA1C23">
        <w:rPr>
          <w:i/>
          <w:iCs/>
        </w:rPr>
        <w:t>Frontiers in Pediatrics</w:t>
      </w:r>
      <w:r w:rsidRPr="00DA1C23">
        <w:t xml:space="preserve">, </w:t>
      </w:r>
      <w:r w:rsidRPr="00DA1C23">
        <w:rPr>
          <w:i/>
          <w:iCs/>
        </w:rPr>
        <w:t>8</w:t>
      </w:r>
      <w:r w:rsidRPr="00DA1C23">
        <w:t xml:space="preserve">, 78. </w:t>
      </w:r>
      <w:hyperlink r:id="rId44" w:history="1">
        <w:r w:rsidRPr="00DA1C23">
          <w:rPr>
            <w:color w:val="0000FF"/>
            <w:u w:val="single"/>
          </w:rPr>
          <w:t>https://doi.org/10.3389/fped.2020.00078</w:t>
        </w:r>
      </w:hyperlink>
    </w:p>
    <w:p w14:paraId="51BE0763" w14:textId="14D2051A" w:rsidR="0093679C" w:rsidRPr="00DA1C23" w:rsidRDefault="0093679C" w:rsidP="0093679C">
      <w:pPr>
        <w:pStyle w:val="NormalWeb"/>
        <w:spacing w:before="0" w:beforeAutospacing="0" w:after="0" w:afterAutospacing="0" w:line="480" w:lineRule="auto"/>
        <w:ind w:left="630" w:hanging="630"/>
      </w:pPr>
      <w:r w:rsidRPr="00DA1C23">
        <w:rPr>
          <w:color w:val="000000"/>
        </w:rPr>
        <w:t xml:space="preserve">Kabat-Zinn, J. (2003). Mindfulness-based interventions in context: Past, present, and future. </w:t>
      </w:r>
      <w:r w:rsidRPr="00DA1C23">
        <w:rPr>
          <w:i/>
          <w:iCs/>
          <w:color w:val="000000"/>
        </w:rPr>
        <w:t>Clinical Psychology: Science and Practice</w:t>
      </w:r>
      <w:r w:rsidRPr="00DA1C23">
        <w:rPr>
          <w:color w:val="000000"/>
        </w:rPr>
        <w:t xml:space="preserve">, </w:t>
      </w:r>
      <w:r w:rsidRPr="00DA1C23">
        <w:rPr>
          <w:i/>
          <w:iCs/>
          <w:color w:val="000000"/>
        </w:rPr>
        <w:t>10</w:t>
      </w:r>
      <w:r w:rsidRPr="00DA1C23">
        <w:rPr>
          <w:color w:val="000000"/>
        </w:rPr>
        <w:t>(2), 144–156.</w:t>
      </w:r>
      <w:hyperlink r:id="rId45" w:history="1">
        <w:r w:rsidRPr="00DA1C23">
          <w:rPr>
            <w:rStyle w:val="Hyperlink"/>
            <w:rFonts w:eastAsiaTheme="majorEastAsia"/>
            <w:color w:val="000000"/>
          </w:rPr>
          <w:t xml:space="preserve"> </w:t>
        </w:r>
        <w:r w:rsidRPr="00DA1C23">
          <w:rPr>
            <w:rStyle w:val="Hyperlink"/>
            <w:rFonts w:eastAsiaTheme="majorEastAsia"/>
            <w:color w:val="1155CC"/>
          </w:rPr>
          <w:t>https://doi.org/10.1093/clipsy.bpg016</w:t>
        </w:r>
      </w:hyperlink>
    </w:p>
    <w:p w14:paraId="4372F86C" w14:textId="1E17A9FC" w:rsidR="0093679C" w:rsidRPr="00A14EAD" w:rsidRDefault="0093679C" w:rsidP="0093679C">
      <w:pPr>
        <w:pStyle w:val="NormalWeb"/>
        <w:spacing w:before="0" w:beforeAutospacing="0" w:after="0" w:afterAutospacing="0" w:line="480" w:lineRule="auto"/>
        <w:ind w:left="630" w:hanging="630"/>
      </w:pPr>
      <w:r w:rsidRPr="00DA1C23">
        <w:t xml:space="preserve">Kaczmarek, M. C., &amp; Steffens, M. C. (2019). “Mind full or mindful” – can mere cognitive busyness lead to compliance </w:t>
      </w:r>
      <w:proofErr w:type="gramStart"/>
      <w:r w:rsidRPr="00DA1C23">
        <w:t>similar to</w:t>
      </w:r>
      <w:proofErr w:type="gramEnd"/>
      <w:r w:rsidRPr="00DA1C23">
        <w:t xml:space="preserve"> an emotional seesaw? </w:t>
      </w:r>
      <w:r w:rsidRPr="00DA1C23">
        <w:rPr>
          <w:i/>
          <w:iCs/>
        </w:rPr>
        <w:t>Social Influence</w:t>
      </w:r>
      <w:r w:rsidRPr="00DA1C23">
        <w:t xml:space="preserve">, </w:t>
      </w:r>
      <w:r w:rsidRPr="00DA1C23">
        <w:rPr>
          <w:i/>
          <w:iCs/>
        </w:rPr>
        <w:t>14</w:t>
      </w:r>
      <w:r w:rsidRPr="00DA1C23">
        <w:t xml:space="preserve">(3–4), 117–132. </w:t>
      </w:r>
      <w:hyperlink r:id="rId46" w:history="1">
        <w:r w:rsidRPr="00DA1C23">
          <w:rPr>
            <w:color w:val="0000FF"/>
            <w:u w:val="single"/>
          </w:rPr>
          <w:t>https://doi.org/10.1080/15534510.2019.1682656</w:t>
        </w:r>
      </w:hyperlink>
    </w:p>
    <w:p w14:paraId="1C7F13F0" w14:textId="77777777" w:rsidR="00FF7726" w:rsidRPr="00DA1C23" w:rsidRDefault="00FF7726" w:rsidP="00FF7726">
      <w:pPr>
        <w:pStyle w:val="NormalWeb"/>
        <w:spacing w:before="0" w:beforeAutospacing="0" w:after="0" w:afterAutospacing="0" w:line="480" w:lineRule="auto"/>
        <w:ind w:left="630" w:hanging="630"/>
        <w:rPr>
          <w:color w:val="1155CC"/>
          <w:u w:val="single"/>
        </w:rPr>
      </w:pPr>
      <w:r w:rsidRPr="00DA1C23">
        <w:rPr>
          <w:color w:val="333333"/>
        </w:rPr>
        <w:t xml:space="preserve">Lavy, S., &amp; Berkovich-Ohana, A. (2020). From teachers’ mindfulness to students’ thriving: The </w:t>
      </w:r>
      <w:r>
        <w:rPr>
          <w:color w:val="333333"/>
        </w:rPr>
        <w:t>m</w:t>
      </w:r>
      <w:r w:rsidRPr="00DA1C23">
        <w:rPr>
          <w:color w:val="333333"/>
        </w:rPr>
        <w:t xml:space="preserve">indful self in school relationships (MSSR) model. </w:t>
      </w:r>
      <w:r w:rsidRPr="00DA1C23">
        <w:rPr>
          <w:i/>
          <w:iCs/>
          <w:color w:val="333333"/>
        </w:rPr>
        <w:t>Mindfulness</w:t>
      </w:r>
      <w:r w:rsidRPr="00DA1C23">
        <w:rPr>
          <w:color w:val="333333"/>
        </w:rPr>
        <w:t xml:space="preserve">, </w:t>
      </w:r>
      <w:r w:rsidRPr="00DA1C23">
        <w:rPr>
          <w:i/>
          <w:iCs/>
          <w:color w:val="333333"/>
        </w:rPr>
        <w:t>11</w:t>
      </w:r>
      <w:r w:rsidRPr="00DA1C23">
        <w:rPr>
          <w:color w:val="333333"/>
        </w:rPr>
        <w:t>(10), 2258–2273.</w:t>
      </w:r>
      <w:r>
        <w:rPr>
          <w:color w:val="333333"/>
        </w:rPr>
        <w:t xml:space="preserve"> </w:t>
      </w:r>
      <w:hyperlink r:id="rId47" w:history="1">
        <w:r w:rsidRPr="001E18AC">
          <w:rPr>
            <w:rStyle w:val="Hyperlink"/>
            <w:rFonts w:eastAsiaTheme="majorEastAsia"/>
          </w:rPr>
          <w:t>https://doi.org/10.1007/s12671-020-01418-2</w:t>
        </w:r>
      </w:hyperlink>
    </w:p>
    <w:p w14:paraId="200FD872" w14:textId="2BDF97FA" w:rsidR="0093679C" w:rsidRPr="0043258B" w:rsidRDefault="0093679C" w:rsidP="0093679C">
      <w:pPr>
        <w:pStyle w:val="NormalWeb"/>
        <w:spacing w:before="0" w:beforeAutospacing="0" w:after="0" w:afterAutospacing="0" w:line="480" w:lineRule="auto"/>
        <w:ind w:left="630" w:hanging="630"/>
      </w:pPr>
      <w:r w:rsidRPr="00DA1C23">
        <w:rPr>
          <w:color w:val="333333"/>
        </w:rPr>
        <w:lastRenderedPageBreak/>
        <w:t xml:space="preserve">Lee, E. O., Anson, L. E., Tindol, K. V., &amp; </w:t>
      </w:r>
      <w:proofErr w:type="spellStart"/>
      <w:r w:rsidRPr="00DA1C23">
        <w:rPr>
          <w:color w:val="333333"/>
        </w:rPr>
        <w:t>Chirimwami</w:t>
      </w:r>
      <w:proofErr w:type="spellEnd"/>
      <w:r w:rsidRPr="00DA1C23">
        <w:rPr>
          <w:color w:val="333333"/>
        </w:rPr>
        <w:t xml:space="preserve">, V. (2023). How mindfulness strategies can support social and emotional learning skill development for elementary grade students with emotional and behavioral disorders. </w:t>
      </w:r>
      <w:r w:rsidRPr="00DA1C23">
        <w:rPr>
          <w:i/>
          <w:iCs/>
          <w:color w:val="333333"/>
        </w:rPr>
        <w:t>Beyond Behavior</w:t>
      </w:r>
      <w:r w:rsidRPr="00DA1C23">
        <w:rPr>
          <w:color w:val="333333"/>
        </w:rPr>
        <w:t xml:space="preserve">, </w:t>
      </w:r>
      <w:r w:rsidRPr="00DA1C23">
        <w:rPr>
          <w:i/>
          <w:iCs/>
          <w:color w:val="333333"/>
        </w:rPr>
        <w:t>32</w:t>
      </w:r>
      <w:r w:rsidRPr="00DA1C23">
        <w:rPr>
          <w:color w:val="333333"/>
        </w:rPr>
        <w:t>(1), 45–52.</w:t>
      </w:r>
      <w:r w:rsidR="0043258B">
        <w:rPr>
          <w:color w:val="333333"/>
        </w:rPr>
        <w:t xml:space="preserve"> </w:t>
      </w:r>
      <w:hyperlink r:id="rId48" w:history="1">
        <w:r w:rsidR="0043258B" w:rsidRPr="001E18AC">
          <w:rPr>
            <w:rStyle w:val="Hyperlink"/>
            <w:rFonts w:eastAsiaTheme="majorEastAsia"/>
          </w:rPr>
          <w:t>https://doi.org/10.1177/10742956221145198</w:t>
        </w:r>
      </w:hyperlink>
    </w:p>
    <w:p w14:paraId="68F50CD9" w14:textId="47B65FB7" w:rsidR="0093679C" w:rsidRPr="00FF70F4" w:rsidRDefault="0093679C" w:rsidP="00FF70F4">
      <w:pPr>
        <w:pStyle w:val="NormalWeb"/>
        <w:spacing w:before="0" w:beforeAutospacing="0" w:after="0" w:afterAutospacing="0" w:line="480" w:lineRule="auto"/>
        <w:ind w:left="630" w:hanging="630"/>
        <w:rPr>
          <w:rFonts w:eastAsiaTheme="majorEastAsia"/>
          <w:color w:val="1155CC"/>
          <w:u w:val="single"/>
        </w:rPr>
      </w:pPr>
      <w:r w:rsidRPr="00DA1C23">
        <w:rPr>
          <w:color w:val="000000"/>
        </w:rPr>
        <w:t xml:space="preserve">Leland, M. (2015). Mindfulness and </w:t>
      </w:r>
      <w:r w:rsidR="00FF70F4">
        <w:rPr>
          <w:color w:val="000000"/>
        </w:rPr>
        <w:t>s</w:t>
      </w:r>
      <w:r w:rsidRPr="00DA1C23">
        <w:rPr>
          <w:color w:val="000000"/>
        </w:rPr>
        <w:t xml:space="preserve">tudent </w:t>
      </w:r>
      <w:r w:rsidR="00FF70F4">
        <w:rPr>
          <w:color w:val="000000"/>
        </w:rPr>
        <w:t>s</w:t>
      </w:r>
      <w:r w:rsidRPr="00DA1C23">
        <w:rPr>
          <w:color w:val="000000"/>
        </w:rPr>
        <w:t xml:space="preserve">uccess. </w:t>
      </w:r>
      <w:r w:rsidRPr="00DA1C23">
        <w:rPr>
          <w:i/>
          <w:iCs/>
          <w:color w:val="000000"/>
        </w:rPr>
        <w:t>Journal of Adult Education</w:t>
      </w:r>
      <w:r w:rsidRPr="00DA1C23">
        <w:rPr>
          <w:color w:val="000000"/>
        </w:rPr>
        <w:t xml:space="preserve">, </w:t>
      </w:r>
      <w:r w:rsidRPr="00DA1C23">
        <w:rPr>
          <w:i/>
          <w:iCs/>
          <w:color w:val="000000"/>
        </w:rPr>
        <w:t>44</w:t>
      </w:r>
      <w:r w:rsidRPr="00DA1C23">
        <w:rPr>
          <w:color w:val="000000"/>
        </w:rPr>
        <w:t>(1).</w:t>
      </w:r>
      <w:hyperlink r:id="rId49" w:history="1">
        <w:r w:rsidRPr="00DA1C23">
          <w:rPr>
            <w:rStyle w:val="Hyperlink"/>
            <w:rFonts w:eastAsiaTheme="majorEastAsia"/>
            <w:color w:val="000000"/>
          </w:rPr>
          <w:t xml:space="preserve"> </w:t>
        </w:r>
        <w:r w:rsidRPr="00DA1C23">
          <w:rPr>
            <w:rStyle w:val="Hyperlink"/>
            <w:rFonts w:eastAsiaTheme="majorEastAsia"/>
            <w:color w:val="1155CC"/>
          </w:rPr>
          <w:t>https://files.eric.ed.gov/fulltext/EJ1072925.pdf</w:t>
        </w:r>
      </w:hyperlink>
    </w:p>
    <w:p w14:paraId="2E2A485E" w14:textId="5A080B29" w:rsidR="0093679C" w:rsidRPr="004B6482" w:rsidRDefault="0093679C" w:rsidP="004B6482">
      <w:pPr>
        <w:pStyle w:val="NormalWeb"/>
        <w:spacing w:before="0" w:beforeAutospacing="0" w:after="0" w:afterAutospacing="0" w:line="480" w:lineRule="auto"/>
        <w:ind w:left="630" w:hanging="630"/>
        <w:rPr>
          <w:color w:val="1155CC"/>
          <w:u w:val="single"/>
        </w:rPr>
      </w:pPr>
      <w:proofErr w:type="spellStart"/>
      <w:r w:rsidRPr="00DA1C23">
        <w:rPr>
          <w:color w:val="000000"/>
        </w:rPr>
        <w:t>Mahabbati</w:t>
      </w:r>
      <w:proofErr w:type="spellEnd"/>
      <w:r w:rsidRPr="00DA1C23">
        <w:rPr>
          <w:color w:val="000000"/>
        </w:rPr>
        <w:t xml:space="preserve">, A., </w:t>
      </w:r>
      <w:proofErr w:type="spellStart"/>
      <w:r w:rsidRPr="00DA1C23">
        <w:rPr>
          <w:color w:val="000000"/>
        </w:rPr>
        <w:t>Prabawati</w:t>
      </w:r>
      <w:proofErr w:type="spellEnd"/>
      <w:r w:rsidRPr="00DA1C23">
        <w:rPr>
          <w:color w:val="000000"/>
        </w:rPr>
        <w:t xml:space="preserve">, W., </w:t>
      </w:r>
      <w:proofErr w:type="spellStart"/>
      <w:r w:rsidRPr="00DA1C23">
        <w:rPr>
          <w:color w:val="000000"/>
        </w:rPr>
        <w:t>Syamsi</w:t>
      </w:r>
      <w:proofErr w:type="spellEnd"/>
      <w:r w:rsidRPr="00DA1C23">
        <w:rPr>
          <w:color w:val="000000"/>
        </w:rPr>
        <w:t xml:space="preserve">, I., </w:t>
      </w:r>
      <w:proofErr w:type="spellStart"/>
      <w:r w:rsidRPr="00DA1C23">
        <w:rPr>
          <w:color w:val="000000"/>
        </w:rPr>
        <w:t>Purwanta</w:t>
      </w:r>
      <w:proofErr w:type="spellEnd"/>
      <w:r w:rsidRPr="00DA1C23">
        <w:rPr>
          <w:color w:val="000000"/>
        </w:rPr>
        <w:t xml:space="preserve">, E., &amp; </w:t>
      </w:r>
      <w:proofErr w:type="spellStart"/>
      <w:r w:rsidRPr="00DA1C23">
        <w:rPr>
          <w:color w:val="000000"/>
        </w:rPr>
        <w:t>Purwandari</w:t>
      </w:r>
      <w:proofErr w:type="spellEnd"/>
      <w:r w:rsidRPr="00DA1C23">
        <w:rPr>
          <w:color w:val="000000"/>
        </w:rPr>
        <w:t xml:space="preserve">, P. (2022). School connectedness, school climate and emotional and behavior disorders in students: </w:t>
      </w:r>
      <w:r w:rsidR="004B6482">
        <w:rPr>
          <w:color w:val="000000"/>
        </w:rPr>
        <w:t>E</w:t>
      </w:r>
      <w:r w:rsidRPr="00DA1C23">
        <w:rPr>
          <w:color w:val="000000"/>
        </w:rPr>
        <w:t xml:space="preserve">xamining relationships. </w:t>
      </w:r>
      <w:r w:rsidRPr="00DA1C23">
        <w:rPr>
          <w:i/>
          <w:iCs/>
          <w:color w:val="000000"/>
        </w:rPr>
        <w:t>Cypriot Journal of Educational Sciences</w:t>
      </w:r>
      <w:r w:rsidRPr="00DA1C23">
        <w:rPr>
          <w:color w:val="000000"/>
        </w:rPr>
        <w:t xml:space="preserve">, </w:t>
      </w:r>
      <w:r w:rsidRPr="00DA1C23">
        <w:rPr>
          <w:i/>
          <w:iCs/>
          <w:color w:val="000000"/>
        </w:rPr>
        <w:t>17</w:t>
      </w:r>
      <w:r w:rsidRPr="00DA1C23">
        <w:rPr>
          <w:color w:val="000000"/>
        </w:rPr>
        <w:t>(5), 1774–1790.</w:t>
      </w:r>
      <w:hyperlink r:id="rId50" w:history="1">
        <w:r w:rsidRPr="00DA1C23">
          <w:rPr>
            <w:rStyle w:val="Hyperlink"/>
            <w:rFonts w:eastAsiaTheme="majorEastAsia"/>
            <w:color w:val="000000"/>
          </w:rPr>
          <w:t xml:space="preserve"> </w:t>
        </w:r>
        <w:r w:rsidRPr="00DA1C23">
          <w:rPr>
            <w:rStyle w:val="Hyperlink"/>
            <w:rFonts w:eastAsiaTheme="majorEastAsia"/>
            <w:color w:val="1155CC"/>
          </w:rPr>
          <w:t>https://doi.org/10.18844/cjes.v17i5.7304</w:t>
        </w:r>
      </w:hyperlink>
    </w:p>
    <w:p w14:paraId="640F9CE8" w14:textId="77777777" w:rsidR="00FF7726" w:rsidRDefault="00FF7726" w:rsidP="00FF7726">
      <w:pPr>
        <w:pStyle w:val="NormalWeb"/>
        <w:spacing w:before="0" w:beforeAutospacing="0" w:after="0" w:afterAutospacing="0" w:line="480" w:lineRule="auto"/>
        <w:ind w:left="630" w:hanging="630"/>
      </w:pPr>
      <w:r w:rsidRPr="00DA1C23">
        <w:rPr>
          <w:color w:val="000000"/>
        </w:rPr>
        <w:t xml:space="preserve">Malboeuf-Hurtubise, C., Lacourse, E., Taylor, G., </w:t>
      </w:r>
      <w:proofErr w:type="spellStart"/>
      <w:r w:rsidRPr="00DA1C23">
        <w:rPr>
          <w:color w:val="000000"/>
        </w:rPr>
        <w:t>Joussemet</w:t>
      </w:r>
      <w:proofErr w:type="spellEnd"/>
      <w:r w:rsidRPr="00DA1C23">
        <w:rPr>
          <w:color w:val="000000"/>
        </w:rPr>
        <w:t xml:space="preserve">, M., &amp; Ben Amor, L. (2017). A </w:t>
      </w:r>
      <w:r>
        <w:rPr>
          <w:color w:val="000000"/>
        </w:rPr>
        <w:t>m</w:t>
      </w:r>
      <w:r w:rsidRPr="00DA1C23">
        <w:rPr>
          <w:color w:val="000000"/>
        </w:rPr>
        <w:t xml:space="preserve">indfulness-based intervention pilot feasibility study for elementary school students with severe learning difficulties: Effects on internalized and externalized symptoms from an emotional regulation perspective. </w:t>
      </w:r>
      <w:r w:rsidRPr="00DA1C23">
        <w:rPr>
          <w:i/>
          <w:iCs/>
          <w:color w:val="000000"/>
        </w:rPr>
        <w:t>Journal of Evidence-Based Complementary &amp; Alternative Medicine</w:t>
      </w:r>
      <w:r w:rsidRPr="00DA1C23">
        <w:rPr>
          <w:color w:val="000000"/>
        </w:rPr>
        <w:t xml:space="preserve">, </w:t>
      </w:r>
      <w:r w:rsidRPr="00DA1C23">
        <w:rPr>
          <w:i/>
          <w:iCs/>
          <w:color w:val="000000"/>
        </w:rPr>
        <w:t>22</w:t>
      </w:r>
      <w:r w:rsidRPr="00DA1C23">
        <w:rPr>
          <w:color w:val="000000"/>
        </w:rPr>
        <w:t>(3), 473–481.</w:t>
      </w:r>
      <w:r>
        <w:rPr>
          <w:color w:val="000000"/>
        </w:rPr>
        <w:t xml:space="preserve"> </w:t>
      </w:r>
      <w:hyperlink r:id="rId51" w:history="1">
        <w:r w:rsidRPr="001E18AC">
          <w:rPr>
            <w:rStyle w:val="Hyperlink"/>
            <w:rFonts w:eastAsiaTheme="majorEastAsia"/>
          </w:rPr>
          <w:t>https://doi.org/10.1177/2156587216683886</w:t>
        </w:r>
      </w:hyperlink>
    </w:p>
    <w:p w14:paraId="272710F2" w14:textId="77777777" w:rsidR="0093679C" w:rsidRPr="00DA1C23" w:rsidRDefault="0093679C" w:rsidP="0093679C">
      <w:pPr>
        <w:pStyle w:val="NormalWeb"/>
        <w:spacing w:before="0" w:beforeAutospacing="0" w:after="0" w:afterAutospacing="0" w:line="480" w:lineRule="auto"/>
        <w:ind w:left="630" w:hanging="630"/>
      </w:pPr>
      <w:r w:rsidRPr="00DA1C23">
        <w:t xml:space="preserve">McFall, A., &amp; Jolivette, K. (2024). Mindful breathing: A low-intensity behavior strategy for students with behavioral challenges. </w:t>
      </w:r>
      <w:r w:rsidRPr="004B1AD8">
        <w:rPr>
          <w:i/>
          <w:iCs/>
        </w:rPr>
        <w:t>Preventing School Failure: Alternative Education for Children and Youth, 68</w:t>
      </w:r>
      <w:r w:rsidRPr="00DA1C23">
        <w:t xml:space="preserve">(1), 1–7. </w:t>
      </w:r>
      <w:hyperlink r:id="rId52" w:history="1">
        <w:r w:rsidRPr="00DA1C23">
          <w:rPr>
            <w:rStyle w:val="Hyperlink"/>
          </w:rPr>
          <w:t>https://doi.org/10.1080/1045988X.2022.2132196</w:t>
        </w:r>
      </w:hyperlink>
    </w:p>
    <w:p w14:paraId="492449CC" w14:textId="5D2FACEE" w:rsidR="0093679C" w:rsidRPr="00DA1C23" w:rsidRDefault="00FF7726" w:rsidP="00FF7726">
      <w:pPr>
        <w:pStyle w:val="NormalWeb"/>
        <w:spacing w:before="0" w:beforeAutospacing="0" w:after="0" w:afterAutospacing="0" w:line="480" w:lineRule="auto"/>
        <w:ind w:left="630" w:hanging="630"/>
      </w:pPr>
      <w:r w:rsidRPr="00DA1C23">
        <w:t xml:space="preserve">McKenzie-Mohr, S., &amp; Lafrance, M. N. (2017). Narrative resistance in social work research and practice: Counter-storying in the pursuit of social justice. </w:t>
      </w:r>
      <w:r w:rsidRPr="00DA1C23">
        <w:rPr>
          <w:i/>
          <w:iCs/>
        </w:rPr>
        <w:t>Qualitative Social Work</w:t>
      </w:r>
      <w:r w:rsidRPr="00DA1C23">
        <w:t xml:space="preserve">, </w:t>
      </w:r>
      <w:r w:rsidRPr="00DA1C23">
        <w:rPr>
          <w:i/>
          <w:iCs/>
        </w:rPr>
        <w:t>16</w:t>
      </w:r>
      <w:r w:rsidRPr="00DA1C23">
        <w:t xml:space="preserve">(2), 189–205. </w:t>
      </w:r>
      <w:hyperlink r:id="rId53" w:history="1">
        <w:r w:rsidRPr="00DA1C23">
          <w:rPr>
            <w:color w:val="0000FF"/>
            <w:u w:val="single"/>
          </w:rPr>
          <w:t>https://doi.org/10.1177/1473325016657866</w:t>
        </w:r>
      </w:hyperlink>
    </w:p>
    <w:p w14:paraId="22F46170" w14:textId="77165F45" w:rsidR="0093679C" w:rsidRPr="00403327" w:rsidRDefault="0093679C" w:rsidP="0093679C">
      <w:pPr>
        <w:pStyle w:val="NormalWeb"/>
        <w:spacing w:before="0" w:beforeAutospacing="0" w:after="0" w:afterAutospacing="0" w:line="480" w:lineRule="auto"/>
        <w:ind w:left="630" w:hanging="630"/>
        <w:rPr>
          <w:color w:val="1155CC"/>
          <w:u w:val="single"/>
        </w:rPr>
      </w:pPr>
      <w:r w:rsidRPr="00DA1C23">
        <w:rPr>
          <w:color w:val="000000"/>
        </w:rPr>
        <w:t xml:space="preserve">Morgan, H. (2020). Misunderstood and mistreated: Students of color in special education. </w:t>
      </w:r>
      <w:r w:rsidRPr="00DA1C23">
        <w:rPr>
          <w:i/>
          <w:iCs/>
          <w:color w:val="000000" w:themeColor="text1"/>
        </w:rPr>
        <w:t>Voices of Reform</w:t>
      </w:r>
      <w:r w:rsidRPr="006D3C36">
        <w:rPr>
          <w:i/>
          <w:iCs/>
          <w:color w:val="000000" w:themeColor="text1"/>
        </w:rPr>
        <w:t>,</w:t>
      </w:r>
      <w:r w:rsidR="006D3C36" w:rsidRPr="006D3C36">
        <w:rPr>
          <w:i/>
          <w:iCs/>
          <w:color w:val="000000" w:themeColor="text1"/>
        </w:rPr>
        <w:t xml:space="preserve"> </w:t>
      </w:r>
      <w:r w:rsidRPr="006D3C36">
        <w:rPr>
          <w:i/>
          <w:iCs/>
        </w:rPr>
        <w:t>3</w:t>
      </w:r>
      <w:r w:rsidRPr="006D3C36">
        <w:t>(2), 71–81.</w:t>
      </w:r>
      <w:r w:rsidR="006D3C36">
        <w:t xml:space="preserve"> </w:t>
      </w:r>
      <w:hyperlink r:id="rId54" w:history="1">
        <w:r w:rsidR="006D3C36">
          <w:rPr>
            <w:rStyle w:val="Hyperlink"/>
            <w:rFonts w:eastAsiaTheme="majorEastAsia"/>
          </w:rPr>
          <w:t>https://doi.org/10.32623/3.10005</w:t>
        </w:r>
      </w:hyperlink>
    </w:p>
    <w:p w14:paraId="21D946FA" w14:textId="77777777" w:rsidR="00551F1A" w:rsidRPr="00DA1C23" w:rsidRDefault="00551F1A" w:rsidP="00551F1A">
      <w:pPr>
        <w:pStyle w:val="NormalWeb"/>
        <w:spacing w:before="0" w:beforeAutospacing="0" w:after="0" w:afterAutospacing="0" w:line="480" w:lineRule="auto"/>
        <w:ind w:left="630" w:hanging="630"/>
      </w:pPr>
      <w:r w:rsidRPr="00DA1C23">
        <w:rPr>
          <w:color w:val="000000"/>
        </w:rPr>
        <w:lastRenderedPageBreak/>
        <w:t xml:space="preserve">Nagy, G. A., Cuervo, C., Ramos Rodríguez, E. Y., Plumb </w:t>
      </w:r>
      <w:proofErr w:type="spellStart"/>
      <w:r w:rsidRPr="00DA1C23">
        <w:rPr>
          <w:color w:val="000000"/>
        </w:rPr>
        <w:t>Vilardaga</w:t>
      </w:r>
      <w:proofErr w:type="spellEnd"/>
      <w:r w:rsidRPr="00DA1C23">
        <w:rPr>
          <w:color w:val="000000"/>
        </w:rPr>
        <w:t xml:space="preserve">, J., Zerubavel, N., West, J. L., Falick, M. C., &amp; Parra, D. C. (2022). Building a more diverse and inclusive science: </w:t>
      </w:r>
      <w:r>
        <w:rPr>
          <w:color w:val="000000"/>
        </w:rPr>
        <w:t>M</w:t>
      </w:r>
      <w:r w:rsidRPr="00DA1C23">
        <w:rPr>
          <w:color w:val="000000"/>
        </w:rPr>
        <w:t xml:space="preserve">indfulness-based approaches for Latinx individuals. </w:t>
      </w:r>
      <w:r w:rsidRPr="00DA1C23">
        <w:rPr>
          <w:i/>
          <w:iCs/>
          <w:color w:val="000000"/>
        </w:rPr>
        <w:t>Mindfulness</w:t>
      </w:r>
      <w:r w:rsidRPr="00DA1C23">
        <w:rPr>
          <w:color w:val="000000"/>
        </w:rPr>
        <w:t xml:space="preserve">, </w:t>
      </w:r>
      <w:r w:rsidRPr="00DA1C23">
        <w:rPr>
          <w:i/>
          <w:iCs/>
          <w:color w:val="000000"/>
        </w:rPr>
        <w:t>13</w:t>
      </w:r>
      <w:r w:rsidRPr="00DA1C23">
        <w:rPr>
          <w:color w:val="000000"/>
        </w:rPr>
        <w:t>(4), 942–954.</w:t>
      </w:r>
      <w:hyperlink r:id="rId55" w:history="1">
        <w:r w:rsidRPr="00DA1C23">
          <w:rPr>
            <w:rStyle w:val="Hyperlink"/>
            <w:rFonts w:eastAsiaTheme="majorEastAsia"/>
            <w:color w:val="1155CC"/>
          </w:rPr>
          <w:t xml:space="preserve"> https://doi.org/10.1007/s12671-022-01846-2</w:t>
        </w:r>
      </w:hyperlink>
    </w:p>
    <w:p w14:paraId="7FF7E617" w14:textId="0432DD2B" w:rsidR="0093679C" w:rsidRPr="00DA1C23" w:rsidRDefault="0093679C" w:rsidP="0093679C">
      <w:pPr>
        <w:pStyle w:val="NormalWeb"/>
        <w:spacing w:before="0" w:beforeAutospacing="0" w:after="0" w:afterAutospacing="0" w:line="480" w:lineRule="auto"/>
        <w:ind w:left="630" w:hanging="630"/>
      </w:pPr>
      <w:r w:rsidRPr="00DA1C23">
        <w:rPr>
          <w:color w:val="000000"/>
          <w:shd w:val="clear" w:color="auto" w:fill="FFFFFF"/>
        </w:rPr>
        <w:t xml:space="preserve">National Center for Education Statistics. (2023). </w:t>
      </w:r>
      <w:r w:rsidRPr="001A3BBB">
        <w:rPr>
          <w:i/>
          <w:iCs/>
          <w:color w:val="000000"/>
          <w:shd w:val="clear" w:color="auto" w:fill="FFFFFF"/>
        </w:rPr>
        <w:t>Students with disabilities.</w:t>
      </w:r>
      <w:r w:rsidRPr="00DA1C23">
        <w:rPr>
          <w:color w:val="000000"/>
          <w:shd w:val="clear" w:color="auto" w:fill="FFFFFF"/>
        </w:rPr>
        <w:t xml:space="preserve"> </w:t>
      </w:r>
      <w:r w:rsidR="001A3BBB">
        <w:rPr>
          <w:color w:val="000000"/>
          <w:shd w:val="clear" w:color="auto" w:fill="FFFFFF"/>
        </w:rPr>
        <w:t>U.S.</w:t>
      </w:r>
      <w:r w:rsidRPr="00DA1C23">
        <w:rPr>
          <w:color w:val="000000"/>
          <w:shd w:val="clear" w:color="auto" w:fill="FFFFFF"/>
        </w:rPr>
        <w:t xml:space="preserve"> </w:t>
      </w:r>
      <w:r w:rsidR="001A3BBB">
        <w:rPr>
          <w:color w:val="000000"/>
          <w:shd w:val="clear" w:color="auto" w:fill="FFFFFF"/>
        </w:rPr>
        <w:t>D</w:t>
      </w:r>
      <w:r w:rsidRPr="00DA1C23">
        <w:rPr>
          <w:color w:val="000000"/>
          <w:shd w:val="clear" w:color="auto" w:fill="FFFFFF"/>
        </w:rPr>
        <w:t xml:space="preserve">epartment of </w:t>
      </w:r>
      <w:r w:rsidR="001A3BBB">
        <w:rPr>
          <w:color w:val="000000"/>
          <w:shd w:val="clear" w:color="auto" w:fill="FFFFFF"/>
        </w:rPr>
        <w:t>E</w:t>
      </w:r>
      <w:r w:rsidRPr="00DA1C23">
        <w:rPr>
          <w:color w:val="000000"/>
          <w:shd w:val="clear" w:color="auto" w:fill="FFFFFF"/>
        </w:rPr>
        <w:t xml:space="preserve">ducation, </w:t>
      </w:r>
      <w:r w:rsidR="001A3BBB">
        <w:rPr>
          <w:color w:val="000000"/>
          <w:shd w:val="clear" w:color="auto" w:fill="FFFFFF"/>
        </w:rPr>
        <w:t>I</w:t>
      </w:r>
      <w:r w:rsidRPr="00DA1C23">
        <w:rPr>
          <w:color w:val="000000"/>
          <w:shd w:val="clear" w:color="auto" w:fill="FFFFFF"/>
        </w:rPr>
        <w:t xml:space="preserve">nstitute of </w:t>
      </w:r>
      <w:r w:rsidR="001A3BBB">
        <w:rPr>
          <w:color w:val="000000"/>
          <w:shd w:val="clear" w:color="auto" w:fill="FFFFFF"/>
        </w:rPr>
        <w:t>E</w:t>
      </w:r>
      <w:r w:rsidRPr="00DA1C23">
        <w:rPr>
          <w:color w:val="000000"/>
          <w:shd w:val="clear" w:color="auto" w:fill="FFFFFF"/>
        </w:rPr>
        <w:t xml:space="preserve">ducation </w:t>
      </w:r>
      <w:r w:rsidR="001A3BBB">
        <w:rPr>
          <w:color w:val="000000"/>
          <w:shd w:val="clear" w:color="auto" w:fill="FFFFFF"/>
        </w:rPr>
        <w:t>S</w:t>
      </w:r>
      <w:r w:rsidRPr="00DA1C23">
        <w:rPr>
          <w:color w:val="000000"/>
          <w:shd w:val="clear" w:color="auto" w:fill="FFFFFF"/>
        </w:rPr>
        <w:t>ciences.</w:t>
      </w:r>
      <w:hyperlink r:id="rId56" w:history="1">
        <w:r w:rsidR="001A3BBB" w:rsidRPr="001E18AC">
          <w:rPr>
            <w:rStyle w:val="Hyperlink"/>
            <w:rFonts w:eastAsiaTheme="majorEastAsia"/>
            <w:shd w:val="clear" w:color="auto" w:fill="FFFFFF"/>
          </w:rPr>
          <w:t xml:space="preserve"> https://nces.ed.gov/programs/coe/indicator/cgg/students-with-disabilities</w:t>
        </w:r>
      </w:hyperlink>
    </w:p>
    <w:p w14:paraId="32BE1DE3" w14:textId="77777777" w:rsidR="00797D01" w:rsidRPr="00797D01" w:rsidRDefault="00797D01" w:rsidP="00797D01">
      <w:pPr>
        <w:pStyle w:val="NormalWeb"/>
        <w:spacing w:before="0" w:beforeAutospacing="0" w:after="0" w:afterAutospacing="0" w:line="480" w:lineRule="auto"/>
        <w:ind w:left="720" w:hanging="720"/>
        <w:rPr>
          <w:color w:val="000000"/>
          <w:shd w:val="clear" w:color="auto" w:fill="FFFFFF"/>
        </w:rPr>
      </w:pPr>
      <w:r w:rsidRPr="00797D01">
        <w:rPr>
          <w:color w:val="000000"/>
          <w:shd w:val="clear" w:color="auto" w:fill="FFFFFF"/>
        </w:rPr>
        <w:t xml:space="preserve">Passy, B. (2014, May 1). </w:t>
      </w:r>
      <w:r w:rsidRPr="00797D01">
        <w:rPr>
          <w:i/>
          <w:iCs/>
          <w:color w:val="000000"/>
          <w:shd w:val="clear" w:color="auto" w:fill="FFFFFF"/>
        </w:rPr>
        <w:t>Shrugs: A pose for all reasons and seasons.</w:t>
      </w:r>
      <w:r w:rsidRPr="00797D01">
        <w:rPr>
          <w:color w:val="000000"/>
          <w:shd w:val="clear" w:color="auto" w:fill="FFFFFF"/>
        </w:rPr>
        <w:t xml:space="preserve"> Yoga Chicago.</w:t>
      </w:r>
    </w:p>
    <w:p w14:paraId="428D52ED" w14:textId="46095546" w:rsidR="00797D01" w:rsidRPr="00797D01" w:rsidRDefault="00797D01" w:rsidP="00797D01">
      <w:pPr>
        <w:pStyle w:val="NormalWeb"/>
        <w:spacing w:before="0" w:beforeAutospacing="0" w:after="0" w:afterAutospacing="0" w:line="480" w:lineRule="auto"/>
        <w:ind w:left="720" w:hanging="720"/>
        <w:rPr>
          <w:color w:val="000000"/>
          <w:shd w:val="clear" w:color="auto" w:fill="FFFFFF"/>
        </w:rPr>
      </w:pPr>
      <w:r>
        <w:rPr>
          <w:color w:val="000000"/>
          <w:shd w:val="clear" w:color="auto" w:fill="FFFFFF"/>
        </w:rPr>
        <w:tab/>
      </w:r>
      <w:hyperlink r:id="rId57" w:history="1">
        <w:r w:rsidRPr="00797D01">
          <w:rPr>
            <w:rStyle w:val="Hyperlink"/>
            <w:shd w:val="clear" w:color="auto" w:fill="FFFFFF"/>
          </w:rPr>
          <w:t>https://yogachicago.com/2014/05/shrugs-a-pose-for-all-reasons-and-seasons/</w:t>
        </w:r>
      </w:hyperlink>
    </w:p>
    <w:p w14:paraId="050B8F38" w14:textId="2B64039B" w:rsidR="0093679C" w:rsidRPr="00DA1C23" w:rsidRDefault="0093679C" w:rsidP="0093679C">
      <w:pPr>
        <w:pStyle w:val="NormalWeb"/>
        <w:spacing w:before="0" w:beforeAutospacing="0" w:after="0" w:afterAutospacing="0" w:line="480" w:lineRule="auto"/>
        <w:ind w:left="630" w:hanging="630"/>
      </w:pPr>
      <w:proofErr w:type="spellStart"/>
      <w:r w:rsidRPr="00DA1C23">
        <w:rPr>
          <w:color w:val="000000"/>
          <w:shd w:val="clear" w:color="auto" w:fill="FFFFFF"/>
        </w:rPr>
        <w:t>Perzigian</w:t>
      </w:r>
      <w:proofErr w:type="spellEnd"/>
      <w:r w:rsidRPr="00DA1C23">
        <w:rPr>
          <w:color w:val="000000"/>
          <w:shd w:val="clear" w:color="auto" w:fill="FFFFFF"/>
        </w:rPr>
        <w:t xml:space="preserve">, A., &amp; Braun, M. (2020). A comparison of school climate ratings in urban alternative and traditional high schools. </w:t>
      </w:r>
      <w:r w:rsidRPr="00DA1C23">
        <w:rPr>
          <w:i/>
          <w:iCs/>
          <w:color w:val="000000"/>
          <w:shd w:val="clear" w:color="auto" w:fill="FFFFFF"/>
        </w:rPr>
        <w:t>Journal of Educational Research and Practice</w:t>
      </w:r>
      <w:r w:rsidRPr="00DA1C23">
        <w:rPr>
          <w:color w:val="000000"/>
          <w:shd w:val="clear" w:color="auto" w:fill="FFFFFF"/>
        </w:rPr>
        <w:t xml:space="preserve">, </w:t>
      </w:r>
      <w:r w:rsidRPr="00DA1C23">
        <w:rPr>
          <w:i/>
          <w:iCs/>
          <w:color w:val="000000"/>
          <w:shd w:val="clear" w:color="auto" w:fill="FFFFFF"/>
        </w:rPr>
        <w:t>10</w:t>
      </w:r>
      <w:r w:rsidRPr="00DA1C23">
        <w:rPr>
          <w:color w:val="000000"/>
          <w:shd w:val="clear" w:color="auto" w:fill="FFFFFF"/>
        </w:rPr>
        <w:t>(1).</w:t>
      </w:r>
      <w:r w:rsidR="00F22215">
        <w:rPr>
          <w:color w:val="000000"/>
          <w:shd w:val="clear" w:color="auto" w:fill="FFFFFF"/>
        </w:rPr>
        <w:t xml:space="preserve"> </w:t>
      </w:r>
      <w:hyperlink r:id="rId58" w:history="1">
        <w:r w:rsidR="00351762" w:rsidRPr="001E18AC">
          <w:rPr>
            <w:rStyle w:val="Hyperlink"/>
            <w:rFonts w:eastAsiaTheme="majorEastAsia"/>
            <w:shd w:val="clear" w:color="auto" w:fill="FFFFFF"/>
          </w:rPr>
          <w:t>https://doi.org/10.5590/JERAP.2020.10.1.22</w:t>
        </w:r>
      </w:hyperlink>
    </w:p>
    <w:p w14:paraId="6C38ED0C" w14:textId="12DBA203" w:rsidR="0093679C" w:rsidRDefault="0093679C" w:rsidP="0093679C">
      <w:pPr>
        <w:pStyle w:val="NormalWeb"/>
        <w:spacing w:before="0" w:beforeAutospacing="0" w:after="0" w:afterAutospacing="0" w:line="480" w:lineRule="auto"/>
        <w:ind w:left="630" w:hanging="630"/>
      </w:pPr>
      <w:r w:rsidRPr="00DA1C23">
        <w:rPr>
          <w:color w:val="000000"/>
          <w:shd w:val="clear" w:color="auto" w:fill="FFFFFF"/>
        </w:rPr>
        <w:t>Phan, M. L., &amp; Renshaw, T. L. (2021). Guidelines for adapting mindfulness-based school interventions with youth who are marginalized.</w:t>
      </w:r>
      <w:r w:rsidR="00674F81">
        <w:rPr>
          <w:color w:val="000000"/>
          <w:shd w:val="clear" w:color="auto" w:fill="FFFFFF"/>
        </w:rPr>
        <w:t xml:space="preserve"> </w:t>
      </w:r>
      <w:proofErr w:type="spellStart"/>
      <w:r w:rsidR="00674F81" w:rsidRPr="00674F81">
        <w:rPr>
          <w:color w:val="000000"/>
          <w:shd w:val="clear" w:color="auto" w:fill="FFFFFF"/>
        </w:rPr>
        <w:t>MindRxiv</w:t>
      </w:r>
      <w:proofErr w:type="spellEnd"/>
      <w:r w:rsidR="00674F81">
        <w:rPr>
          <w:color w:val="000000"/>
          <w:shd w:val="clear" w:color="auto" w:fill="FFFFFF"/>
        </w:rPr>
        <w:t xml:space="preserve">. </w:t>
      </w:r>
      <w:hyperlink r:id="rId59" w:history="1">
        <w:r w:rsidR="00674F81" w:rsidRPr="001E18AC">
          <w:rPr>
            <w:rStyle w:val="Hyperlink"/>
            <w:rFonts w:eastAsiaTheme="majorEastAsia"/>
            <w:shd w:val="clear" w:color="auto" w:fill="FFFFFF"/>
          </w:rPr>
          <w:t>https://doi.org/10.31231/osf.io/897gn</w:t>
        </w:r>
      </w:hyperlink>
    </w:p>
    <w:p w14:paraId="51A08C0B" w14:textId="77777777" w:rsidR="005B62BB" w:rsidRPr="00DA1C23" w:rsidRDefault="005B62BB" w:rsidP="005B62BB">
      <w:pPr>
        <w:pStyle w:val="NormalWeb"/>
        <w:spacing w:before="0" w:beforeAutospacing="0" w:after="0" w:afterAutospacing="0" w:line="480" w:lineRule="auto"/>
        <w:ind w:left="630" w:hanging="630"/>
      </w:pPr>
      <w:proofErr w:type="spellStart"/>
      <w:r w:rsidRPr="00DA1C23">
        <w:rPr>
          <w:color w:val="000000"/>
          <w:shd w:val="clear" w:color="auto" w:fill="FFFFFF"/>
        </w:rPr>
        <w:t>Ridderinkhof</w:t>
      </w:r>
      <w:proofErr w:type="spellEnd"/>
      <w:r w:rsidRPr="00DA1C23">
        <w:rPr>
          <w:color w:val="000000"/>
          <w:shd w:val="clear" w:color="auto" w:fill="FFFFFF"/>
        </w:rPr>
        <w:t xml:space="preserve">, A., de Bruin, E. I., van den </w:t>
      </w:r>
      <w:proofErr w:type="spellStart"/>
      <w:r w:rsidRPr="00DA1C23">
        <w:rPr>
          <w:color w:val="000000"/>
          <w:shd w:val="clear" w:color="auto" w:fill="FFFFFF"/>
        </w:rPr>
        <w:t>Driesschen</w:t>
      </w:r>
      <w:proofErr w:type="spellEnd"/>
      <w:r w:rsidRPr="00DA1C23">
        <w:rPr>
          <w:color w:val="000000"/>
          <w:shd w:val="clear" w:color="auto" w:fill="FFFFFF"/>
        </w:rPr>
        <w:t xml:space="preserve">, S., &amp; </w:t>
      </w:r>
      <w:proofErr w:type="spellStart"/>
      <w:r w:rsidRPr="00DA1C23">
        <w:rPr>
          <w:color w:val="000000"/>
          <w:shd w:val="clear" w:color="auto" w:fill="FFFFFF"/>
        </w:rPr>
        <w:t>Bögels</w:t>
      </w:r>
      <w:proofErr w:type="spellEnd"/>
      <w:r w:rsidRPr="00DA1C23">
        <w:rPr>
          <w:color w:val="000000"/>
          <w:shd w:val="clear" w:color="auto" w:fill="FFFFFF"/>
        </w:rPr>
        <w:t xml:space="preserve">, S. M. (2020). Attention in children with </w:t>
      </w:r>
      <w:r>
        <w:rPr>
          <w:color w:val="000000"/>
          <w:shd w:val="clear" w:color="auto" w:fill="FFFFFF"/>
        </w:rPr>
        <w:t>a</w:t>
      </w:r>
      <w:r w:rsidRPr="00DA1C23">
        <w:rPr>
          <w:color w:val="000000"/>
          <w:shd w:val="clear" w:color="auto" w:fill="FFFFFF"/>
        </w:rPr>
        <w:t xml:space="preserve">utism </w:t>
      </w:r>
      <w:r>
        <w:rPr>
          <w:color w:val="000000"/>
          <w:shd w:val="clear" w:color="auto" w:fill="FFFFFF"/>
        </w:rPr>
        <w:t>s</w:t>
      </w:r>
      <w:r w:rsidRPr="00DA1C23">
        <w:rPr>
          <w:color w:val="000000"/>
          <w:shd w:val="clear" w:color="auto" w:fill="FFFFFF"/>
        </w:rPr>
        <w:t xml:space="preserve">pectrum </w:t>
      </w:r>
      <w:r>
        <w:rPr>
          <w:color w:val="000000"/>
          <w:shd w:val="clear" w:color="auto" w:fill="FFFFFF"/>
        </w:rPr>
        <w:t>d</w:t>
      </w:r>
      <w:r w:rsidRPr="00DA1C23">
        <w:rPr>
          <w:color w:val="000000"/>
          <w:shd w:val="clear" w:color="auto" w:fill="FFFFFF"/>
        </w:rPr>
        <w:t xml:space="preserve">isorder and the effects of a mindfulness-based program. </w:t>
      </w:r>
      <w:r w:rsidRPr="00DA1C23">
        <w:rPr>
          <w:i/>
          <w:iCs/>
          <w:color w:val="000000"/>
          <w:shd w:val="clear" w:color="auto" w:fill="FFFFFF"/>
        </w:rPr>
        <w:t>Journal of Attention Disorders</w:t>
      </w:r>
      <w:r w:rsidRPr="00DA1C23">
        <w:rPr>
          <w:color w:val="000000"/>
          <w:shd w:val="clear" w:color="auto" w:fill="FFFFFF"/>
        </w:rPr>
        <w:t xml:space="preserve">, </w:t>
      </w:r>
      <w:r w:rsidRPr="00DA1C23">
        <w:rPr>
          <w:i/>
          <w:iCs/>
          <w:color w:val="000000"/>
          <w:shd w:val="clear" w:color="auto" w:fill="FFFFFF"/>
        </w:rPr>
        <w:t>24</w:t>
      </w:r>
      <w:r w:rsidRPr="00DA1C23">
        <w:rPr>
          <w:color w:val="000000"/>
          <w:shd w:val="clear" w:color="auto" w:fill="FFFFFF"/>
        </w:rPr>
        <w:t>(5), 681–692.</w:t>
      </w:r>
      <w:hyperlink r:id="rId60" w:history="1">
        <w:r w:rsidRPr="00DA1C23">
          <w:rPr>
            <w:rStyle w:val="Hyperlink"/>
            <w:rFonts w:eastAsiaTheme="majorEastAsia"/>
            <w:color w:val="000000"/>
            <w:shd w:val="clear" w:color="auto" w:fill="FFFFFF"/>
          </w:rPr>
          <w:t xml:space="preserve"> </w:t>
        </w:r>
        <w:r w:rsidRPr="00DA1C23">
          <w:rPr>
            <w:rStyle w:val="Hyperlink"/>
            <w:rFonts w:eastAsiaTheme="majorEastAsia"/>
            <w:color w:val="1155CC"/>
            <w:shd w:val="clear" w:color="auto" w:fill="FFFFFF"/>
          </w:rPr>
          <w:t>https://doi.org/10.1177/1087054718797428</w:t>
        </w:r>
      </w:hyperlink>
    </w:p>
    <w:p w14:paraId="5EEAE077" w14:textId="37FE86D5" w:rsidR="0093679C" w:rsidRDefault="0093679C" w:rsidP="0093679C">
      <w:pPr>
        <w:pStyle w:val="NormalWeb"/>
        <w:spacing w:before="0" w:beforeAutospacing="0" w:after="0" w:afterAutospacing="0" w:line="480" w:lineRule="auto"/>
        <w:ind w:left="630" w:hanging="630"/>
      </w:pPr>
      <w:r w:rsidRPr="00DA1C23">
        <w:t xml:space="preserve">Robert-McComb, J. J., Cisneros, A., </w:t>
      </w:r>
      <w:proofErr w:type="spellStart"/>
      <w:r w:rsidRPr="00DA1C23">
        <w:t>Tacón</w:t>
      </w:r>
      <w:proofErr w:type="spellEnd"/>
      <w:r w:rsidRPr="00DA1C23">
        <w:t xml:space="preserve">, A., </w:t>
      </w:r>
      <w:proofErr w:type="spellStart"/>
      <w:r w:rsidRPr="00DA1C23">
        <w:t>Panike</w:t>
      </w:r>
      <w:proofErr w:type="spellEnd"/>
      <w:r w:rsidRPr="00DA1C23">
        <w:t xml:space="preserve">, R., </w:t>
      </w:r>
      <w:proofErr w:type="spellStart"/>
      <w:r w:rsidRPr="00DA1C23">
        <w:t>Norman,R</w:t>
      </w:r>
      <w:proofErr w:type="spellEnd"/>
      <w:r w:rsidRPr="00DA1C23">
        <w:t>., Qian, X. P., &amp; McGlone, J. (</w:t>
      </w:r>
      <w:r w:rsidRPr="00DA1C23">
        <w:rPr>
          <w:rStyle w:val="s1"/>
        </w:rPr>
        <w:t>2015</w:t>
      </w:r>
      <w:r w:rsidRPr="00DA1C23">
        <w:t>). The effects of mindfulness-based</w:t>
      </w:r>
      <w:r>
        <w:t xml:space="preserve"> </w:t>
      </w:r>
      <w:r w:rsidRPr="00DA1C23">
        <w:t xml:space="preserve">movement on parameters of stress. </w:t>
      </w:r>
      <w:r w:rsidRPr="004F3567">
        <w:rPr>
          <w:i/>
          <w:iCs/>
        </w:rPr>
        <w:t xml:space="preserve">International Journal of Yoga </w:t>
      </w:r>
      <w:r w:rsidRPr="004F3567">
        <w:rPr>
          <w:rStyle w:val="s2"/>
          <w:i/>
          <w:iCs/>
        </w:rPr>
        <w:t>Therapy, 25</w:t>
      </w:r>
      <w:r w:rsidRPr="00DA1C23">
        <w:rPr>
          <w:rStyle w:val="s2"/>
        </w:rPr>
        <w:t xml:space="preserve">(1), 79–88. </w:t>
      </w:r>
      <w:hyperlink r:id="rId61" w:history="1">
        <w:r w:rsidR="004F3567" w:rsidRPr="001E18AC">
          <w:rPr>
            <w:rStyle w:val="Hyperlink"/>
          </w:rPr>
          <w:t>https://doi.org/10.17761/1531-2054-25.1.79</w:t>
        </w:r>
      </w:hyperlink>
    </w:p>
    <w:p w14:paraId="20BF4D0D" w14:textId="44EA1D5E" w:rsidR="0093679C" w:rsidRPr="00DA1C23" w:rsidRDefault="0093679C" w:rsidP="00A122B7">
      <w:pPr>
        <w:pStyle w:val="NormalWeb"/>
        <w:spacing w:before="0" w:beforeAutospacing="0" w:after="0" w:afterAutospacing="0" w:line="480" w:lineRule="auto"/>
        <w:ind w:left="630" w:hanging="630"/>
      </w:pPr>
      <w:r w:rsidRPr="00DA1C23">
        <w:rPr>
          <w:color w:val="000000"/>
          <w:shd w:val="clear" w:color="auto" w:fill="FFFFFF"/>
        </w:rPr>
        <w:lastRenderedPageBreak/>
        <w:t xml:space="preserve">Roeser, R. W., Galla, B., &amp; </w:t>
      </w:r>
      <w:proofErr w:type="spellStart"/>
      <w:r w:rsidRPr="00DA1C23">
        <w:rPr>
          <w:color w:val="000000"/>
          <w:shd w:val="clear" w:color="auto" w:fill="FFFFFF"/>
        </w:rPr>
        <w:t>Baelen</w:t>
      </w:r>
      <w:proofErr w:type="spellEnd"/>
      <w:r w:rsidRPr="00DA1C23">
        <w:rPr>
          <w:color w:val="000000"/>
          <w:shd w:val="clear" w:color="auto" w:fill="FFFFFF"/>
        </w:rPr>
        <w:t>, R. N. (2022). Mindfulness in schools: Evidence on the impacts of school-based mindfulness programs on student outcomes in P–12 educational settings</w:t>
      </w:r>
      <w:r w:rsidR="0033718E">
        <w:rPr>
          <w:color w:val="000000"/>
          <w:shd w:val="clear" w:color="auto" w:fill="FFFFFF"/>
        </w:rPr>
        <w:t>.</w:t>
      </w:r>
      <w:r w:rsidRPr="00DA1C23">
        <w:rPr>
          <w:color w:val="000000"/>
          <w:shd w:val="clear" w:color="auto" w:fill="FFFFFF"/>
        </w:rPr>
        <w:t xml:space="preserve"> [Preprint]. </w:t>
      </w:r>
      <w:proofErr w:type="spellStart"/>
      <w:r w:rsidRPr="00DA1C23">
        <w:rPr>
          <w:color w:val="000000"/>
          <w:shd w:val="clear" w:color="auto" w:fill="FFFFFF"/>
        </w:rPr>
        <w:t>PsyArXiv</w:t>
      </w:r>
      <w:proofErr w:type="spellEnd"/>
      <w:r w:rsidRPr="00DA1C23">
        <w:rPr>
          <w:color w:val="000000"/>
          <w:shd w:val="clear" w:color="auto" w:fill="FFFFFF"/>
        </w:rPr>
        <w:t>.</w:t>
      </w:r>
      <w:r w:rsidR="003D3B86">
        <w:rPr>
          <w:color w:val="000000"/>
          <w:shd w:val="clear" w:color="auto" w:fill="FFFFFF"/>
        </w:rPr>
        <w:t xml:space="preserve"> </w:t>
      </w:r>
      <w:hyperlink r:id="rId62" w:history="1">
        <w:r w:rsidR="0033718E" w:rsidRPr="001E18AC">
          <w:rPr>
            <w:rStyle w:val="Hyperlink"/>
            <w:rFonts w:eastAsiaTheme="majorEastAsia"/>
            <w:shd w:val="clear" w:color="auto" w:fill="FFFFFF"/>
          </w:rPr>
          <w:t>https://doi.org/10.31234/osf.io/ascpv</w:t>
        </w:r>
      </w:hyperlink>
    </w:p>
    <w:p w14:paraId="62E946A8" w14:textId="07A51BFB" w:rsidR="0093679C" w:rsidRPr="00DA1C23" w:rsidRDefault="0093679C" w:rsidP="0093679C">
      <w:pPr>
        <w:pStyle w:val="NormalWeb"/>
        <w:spacing w:before="0" w:beforeAutospacing="0" w:after="0" w:afterAutospacing="0" w:line="480" w:lineRule="auto"/>
        <w:ind w:left="630" w:hanging="630"/>
      </w:pPr>
      <w:r w:rsidRPr="00DA1C23">
        <w:t xml:space="preserve">Sekhon, A. (2023). Mindfulness and its impact on mental health: A review. </w:t>
      </w:r>
      <w:r w:rsidRPr="000D0BA4">
        <w:rPr>
          <w:i/>
          <w:iCs/>
        </w:rPr>
        <w:t>Indian Journal of Positive Psychology, 14</w:t>
      </w:r>
      <w:r w:rsidRPr="00DA1C23">
        <w:t xml:space="preserve">(2), 252–255. </w:t>
      </w:r>
      <w:hyperlink r:id="rId63" w:history="1">
        <w:r w:rsidRPr="00DA1C23">
          <w:rPr>
            <w:rStyle w:val="Hyperlink"/>
          </w:rPr>
          <w:t>https://www.proquest.com/docview/2842593298</w:t>
        </w:r>
      </w:hyperlink>
    </w:p>
    <w:p w14:paraId="7609E8E4" w14:textId="63E99A58" w:rsidR="0093679C" w:rsidRPr="000D0BA4" w:rsidRDefault="0093679C" w:rsidP="0093679C">
      <w:pPr>
        <w:pStyle w:val="NormalWeb"/>
        <w:spacing w:before="0" w:beforeAutospacing="0" w:after="0" w:afterAutospacing="0" w:line="480" w:lineRule="auto"/>
        <w:ind w:left="630" w:hanging="630"/>
      </w:pPr>
      <w:proofErr w:type="spellStart"/>
      <w:r w:rsidRPr="00DA1C23">
        <w:rPr>
          <w:color w:val="000000"/>
        </w:rPr>
        <w:t>Sibinga</w:t>
      </w:r>
      <w:proofErr w:type="spellEnd"/>
      <w:r w:rsidRPr="00DA1C23">
        <w:rPr>
          <w:color w:val="000000"/>
        </w:rPr>
        <w:t xml:space="preserve">, E. M. S., Perry-Parrish, C., Chung, S., Johnson, S. B., Smith, M., &amp; Ellen, J. M. (2013). School-based mindfulness instruction for urban male youth: A small randomized controlled trial. </w:t>
      </w:r>
      <w:r w:rsidRPr="00DA1C23">
        <w:rPr>
          <w:i/>
          <w:iCs/>
          <w:color w:val="000000"/>
        </w:rPr>
        <w:t>Preventive Medicine</w:t>
      </w:r>
      <w:r w:rsidRPr="00DA1C23">
        <w:rPr>
          <w:color w:val="000000"/>
        </w:rPr>
        <w:t xml:space="preserve">, </w:t>
      </w:r>
      <w:r w:rsidRPr="00DA1C23">
        <w:rPr>
          <w:i/>
          <w:iCs/>
          <w:color w:val="000000"/>
        </w:rPr>
        <w:t>57</w:t>
      </w:r>
      <w:r w:rsidRPr="00DA1C23">
        <w:rPr>
          <w:color w:val="000000"/>
        </w:rPr>
        <w:t>(6), 799–801.</w:t>
      </w:r>
      <w:r w:rsidRPr="00DA1C23">
        <w:t xml:space="preserve"> </w:t>
      </w:r>
      <w:hyperlink r:id="rId64" w:history="1">
        <w:r w:rsidRPr="00DA1C23">
          <w:rPr>
            <w:rStyle w:val="Hyperlink"/>
            <w:rFonts w:eastAsiaTheme="majorEastAsia"/>
          </w:rPr>
          <w:t>https://doi.org/10.1016/j.ypmed.2013.08.027</w:t>
        </w:r>
      </w:hyperlink>
    </w:p>
    <w:p w14:paraId="75385A73" w14:textId="7F5D655C" w:rsidR="0093679C" w:rsidRPr="00DA1C23" w:rsidRDefault="0093679C" w:rsidP="0093679C">
      <w:pPr>
        <w:pStyle w:val="NormalWeb"/>
        <w:spacing w:before="0" w:beforeAutospacing="0" w:after="0" w:afterAutospacing="0" w:line="480" w:lineRule="auto"/>
        <w:ind w:left="630" w:hanging="630"/>
        <w:rPr>
          <w:color w:val="1155CC"/>
          <w:u w:val="single"/>
        </w:rPr>
      </w:pPr>
      <w:r w:rsidRPr="00DA1C23">
        <w:rPr>
          <w:color w:val="000000"/>
        </w:rPr>
        <w:t xml:space="preserve">Simon, J. D., Boyd, R., &amp; </w:t>
      </w:r>
      <w:proofErr w:type="spellStart"/>
      <w:r w:rsidRPr="00DA1C23">
        <w:rPr>
          <w:color w:val="000000"/>
        </w:rPr>
        <w:t>Subica</w:t>
      </w:r>
      <w:proofErr w:type="spellEnd"/>
      <w:r w:rsidRPr="00DA1C23">
        <w:rPr>
          <w:color w:val="000000"/>
        </w:rPr>
        <w:t xml:space="preserve">, A. (2022). </w:t>
      </w:r>
      <w:r w:rsidR="0040178D">
        <w:rPr>
          <w:color w:val="000000"/>
        </w:rPr>
        <w:t>R</w:t>
      </w:r>
      <w:r w:rsidRPr="00DA1C23">
        <w:rPr>
          <w:color w:val="000000"/>
        </w:rPr>
        <w:t xml:space="preserve">efocusing intersectionality in social work education: Creating a brave space to discuss oppression and privilege. </w:t>
      </w:r>
      <w:r w:rsidRPr="00DA1C23">
        <w:rPr>
          <w:i/>
          <w:iCs/>
          <w:color w:val="000000"/>
        </w:rPr>
        <w:t>Journal of Social Work Education</w:t>
      </w:r>
      <w:r w:rsidRPr="00DA1C23">
        <w:rPr>
          <w:color w:val="000000"/>
        </w:rPr>
        <w:t xml:space="preserve">, </w:t>
      </w:r>
      <w:r w:rsidRPr="00DA1C23">
        <w:rPr>
          <w:i/>
          <w:iCs/>
          <w:color w:val="000000"/>
        </w:rPr>
        <w:t>Winter</w:t>
      </w:r>
      <w:r w:rsidRPr="00DA1C23">
        <w:rPr>
          <w:color w:val="000000"/>
        </w:rPr>
        <w:t>.</w:t>
      </w:r>
      <w:r w:rsidR="0040178D">
        <w:rPr>
          <w:color w:val="000000"/>
        </w:rPr>
        <w:t xml:space="preserve"> </w:t>
      </w:r>
      <w:hyperlink r:id="rId65" w:history="1">
        <w:r w:rsidR="0040178D" w:rsidRPr="001E18AC">
          <w:rPr>
            <w:rStyle w:val="Hyperlink"/>
            <w:rFonts w:eastAsiaTheme="majorEastAsia"/>
          </w:rPr>
          <w:t>https://doi.org/10.1080/10437797.2021.1883492</w:t>
        </w:r>
      </w:hyperlink>
    </w:p>
    <w:p w14:paraId="0DF2F613" w14:textId="77777777" w:rsidR="0093679C" w:rsidRPr="00DA1C23" w:rsidRDefault="0093679C" w:rsidP="0093679C">
      <w:pPr>
        <w:pStyle w:val="NormalWeb"/>
        <w:spacing w:before="0" w:beforeAutospacing="0" w:after="0" w:afterAutospacing="0" w:line="480" w:lineRule="auto"/>
        <w:ind w:left="630" w:hanging="630"/>
        <w:rPr>
          <w:color w:val="000000"/>
          <w:shd w:val="clear" w:color="auto" w:fill="FFFFFF"/>
        </w:rPr>
      </w:pPr>
    </w:p>
    <w:p w14:paraId="3CD6F9F7" w14:textId="4092683C" w:rsidR="0093679C" w:rsidRPr="00DA1C23" w:rsidRDefault="0093679C" w:rsidP="0093679C">
      <w:pPr>
        <w:pStyle w:val="NormalWeb"/>
        <w:spacing w:before="0" w:beforeAutospacing="0" w:after="0" w:afterAutospacing="0" w:line="480" w:lineRule="auto"/>
        <w:ind w:left="630" w:hanging="630"/>
        <w:rPr>
          <w:rStyle w:val="Hyperlink"/>
          <w:rFonts w:eastAsiaTheme="majorEastAsia"/>
          <w:color w:val="1155CC"/>
          <w:shd w:val="clear" w:color="auto" w:fill="FFFFFF"/>
        </w:rPr>
      </w:pPr>
      <w:r w:rsidRPr="00DA1C23">
        <w:rPr>
          <w:color w:val="000000"/>
          <w:shd w:val="clear" w:color="auto" w:fill="FFFFFF"/>
        </w:rPr>
        <w:t xml:space="preserve">St. Mary, J., Calhoun, M., Tejada, J., &amp; Jenson, J. M. (2018). Perceptions of academic achievement and educational opportunities among </w:t>
      </w:r>
      <w:r w:rsidR="0040178D">
        <w:rPr>
          <w:color w:val="000000"/>
          <w:shd w:val="clear" w:color="auto" w:fill="FFFFFF"/>
        </w:rPr>
        <w:t>B</w:t>
      </w:r>
      <w:r w:rsidRPr="00DA1C23">
        <w:rPr>
          <w:color w:val="000000"/>
          <w:shd w:val="clear" w:color="auto" w:fill="FFFFFF"/>
        </w:rPr>
        <w:t xml:space="preserve">lack and African American youth. </w:t>
      </w:r>
      <w:r w:rsidRPr="00DA1C23">
        <w:rPr>
          <w:i/>
          <w:iCs/>
          <w:color w:val="000000"/>
          <w:shd w:val="clear" w:color="auto" w:fill="FFFFFF"/>
        </w:rPr>
        <w:t>Child and Adolescent Social Work Journal</w:t>
      </w:r>
      <w:r w:rsidRPr="00DA1C23">
        <w:rPr>
          <w:color w:val="000000"/>
          <w:shd w:val="clear" w:color="auto" w:fill="FFFFFF"/>
        </w:rPr>
        <w:t xml:space="preserve">, </w:t>
      </w:r>
      <w:r w:rsidRPr="00DA1C23">
        <w:rPr>
          <w:i/>
          <w:iCs/>
          <w:color w:val="000000"/>
          <w:shd w:val="clear" w:color="auto" w:fill="FFFFFF"/>
        </w:rPr>
        <w:t>35</w:t>
      </w:r>
      <w:r w:rsidRPr="00DA1C23">
        <w:rPr>
          <w:color w:val="000000"/>
          <w:shd w:val="clear" w:color="auto" w:fill="FFFFFF"/>
        </w:rPr>
        <w:t>(5), 499–509.</w:t>
      </w:r>
      <w:hyperlink r:id="rId66" w:history="1">
        <w:r w:rsidRPr="00DA1C23">
          <w:rPr>
            <w:rStyle w:val="Hyperlink"/>
            <w:rFonts w:eastAsiaTheme="majorEastAsia"/>
            <w:color w:val="000000"/>
            <w:shd w:val="clear" w:color="auto" w:fill="FFFFFF"/>
          </w:rPr>
          <w:t xml:space="preserve"> </w:t>
        </w:r>
        <w:r w:rsidRPr="00DA1C23">
          <w:rPr>
            <w:rStyle w:val="Hyperlink"/>
            <w:rFonts w:eastAsiaTheme="majorEastAsia"/>
            <w:color w:val="1155CC"/>
            <w:shd w:val="clear" w:color="auto" w:fill="FFFFFF"/>
          </w:rPr>
          <w:t>https://doi.org/10.1007/s10560-018-0538-4</w:t>
        </w:r>
      </w:hyperlink>
    </w:p>
    <w:p w14:paraId="2231394B" w14:textId="541CBAD2" w:rsidR="0093679C" w:rsidRPr="0040178D" w:rsidRDefault="0093679C" w:rsidP="0093679C">
      <w:pPr>
        <w:pStyle w:val="NormalWeb"/>
        <w:spacing w:before="0" w:beforeAutospacing="0" w:after="0" w:afterAutospacing="0" w:line="480" w:lineRule="auto"/>
        <w:ind w:left="630" w:hanging="630"/>
      </w:pPr>
      <w:r w:rsidRPr="00DA1C23">
        <w:rPr>
          <w:color w:val="000000"/>
          <w:shd w:val="clear" w:color="auto" w:fill="FFFFFF"/>
        </w:rPr>
        <w:t xml:space="preserve">Stiefel, L., Fatima, S. S., </w:t>
      </w:r>
      <w:proofErr w:type="spellStart"/>
      <w:r w:rsidRPr="00DA1C23">
        <w:rPr>
          <w:color w:val="000000"/>
          <w:shd w:val="clear" w:color="auto" w:fill="FFFFFF"/>
        </w:rPr>
        <w:t>Cimpian</w:t>
      </w:r>
      <w:proofErr w:type="spellEnd"/>
      <w:r w:rsidRPr="00DA1C23">
        <w:rPr>
          <w:color w:val="000000"/>
          <w:shd w:val="clear" w:color="auto" w:fill="FFFFFF"/>
        </w:rPr>
        <w:t xml:space="preserve">, J. R., &amp; O’Hagan, K. (2022). The role of school context in explaining racial disproportionality in special education. </w:t>
      </w:r>
      <w:r w:rsidRPr="00DA1C23">
        <w:rPr>
          <w:i/>
          <w:iCs/>
          <w:color w:val="000000"/>
          <w:shd w:val="clear" w:color="auto" w:fill="FFFFFF"/>
        </w:rPr>
        <w:t>NYU Wagner Research Paper</w:t>
      </w:r>
      <w:r w:rsidRPr="00DA1C23">
        <w:rPr>
          <w:color w:val="000000"/>
          <w:shd w:val="clear" w:color="auto" w:fill="FFFFFF"/>
        </w:rPr>
        <w:t>.</w:t>
      </w:r>
      <w:r w:rsidR="00025C25">
        <w:rPr>
          <w:color w:val="000000"/>
          <w:shd w:val="clear" w:color="auto" w:fill="FFFFFF"/>
        </w:rPr>
        <w:t xml:space="preserve"> </w:t>
      </w:r>
      <w:hyperlink r:id="rId67" w:history="1">
        <w:r w:rsidR="00D955CE" w:rsidRPr="001E18AC">
          <w:rPr>
            <w:rStyle w:val="Hyperlink"/>
            <w:rFonts w:eastAsiaTheme="majorEastAsia"/>
            <w:shd w:val="clear" w:color="auto" w:fill="FFFFFF"/>
          </w:rPr>
          <w:t>https://dx.doi.org/10.2139/ssrn.4318607</w:t>
        </w:r>
      </w:hyperlink>
    </w:p>
    <w:p w14:paraId="46768958" w14:textId="7CEDA6D2" w:rsidR="0093679C" w:rsidRPr="00DA1C23" w:rsidRDefault="0093679C" w:rsidP="0093679C">
      <w:pPr>
        <w:pStyle w:val="NormalWeb"/>
        <w:spacing w:before="0" w:beforeAutospacing="0" w:after="0" w:afterAutospacing="0" w:line="480" w:lineRule="auto"/>
        <w:ind w:left="630" w:hanging="630"/>
      </w:pPr>
      <w:r w:rsidRPr="00DA1C23">
        <w:rPr>
          <w:color w:val="000000"/>
        </w:rPr>
        <w:t xml:space="preserve">Ura, S. K., &amp; </w:t>
      </w:r>
      <w:proofErr w:type="spellStart"/>
      <w:r w:rsidRPr="00DA1C23">
        <w:rPr>
          <w:color w:val="000000"/>
        </w:rPr>
        <w:t>d’Abreu</w:t>
      </w:r>
      <w:proofErr w:type="spellEnd"/>
      <w:r w:rsidRPr="00DA1C23">
        <w:rPr>
          <w:color w:val="000000"/>
        </w:rPr>
        <w:t>, A. (202</w:t>
      </w:r>
      <w:r w:rsidR="00FC4D2D">
        <w:rPr>
          <w:color w:val="000000"/>
        </w:rPr>
        <w:t>2</w:t>
      </w:r>
      <w:r w:rsidRPr="00DA1C23">
        <w:rPr>
          <w:color w:val="000000"/>
        </w:rPr>
        <w:t xml:space="preserve">). Racial bias, social–emotional competence, and teachers’ evaluation of student behavior. </w:t>
      </w:r>
      <w:r w:rsidRPr="00DA1C23">
        <w:rPr>
          <w:i/>
          <w:iCs/>
          <w:color w:val="000000"/>
        </w:rPr>
        <w:t>Children &amp; Schools</w:t>
      </w:r>
      <w:r w:rsidRPr="00DA1C23">
        <w:rPr>
          <w:color w:val="000000"/>
        </w:rPr>
        <w:t xml:space="preserve">, </w:t>
      </w:r>
      <w:r w:rsidRPr="00DA1C23">
        <w:rPr>
          <w:i/>
          <w:iCs/>
          <w:color w:val="000000"/>
        </w:rPr>
        <w:t>44</w:t>
      </w:r>
      <w:r w:rsidRPr="00DA1C23">
        <w:rPr>
          <w:color w:val="000000"/>
        </w:rPr>
        <w:t>(1), 17–26.</w:t>
      </w:r>
      <w:hyperlink r:id="rId68" w:history="1">
        <w:r w:rsidRPr="00DA1C23">
          <w:rPr>
            <w:rStyle w:val="Hyperlink"/>
            <w:rFonts w:eastAsiaTheme="majorEastAsia"/>
            <w:color w:val="000000"/>
          </w:rPr>
          <w:t xml:space="preserve"> </w:t>
        </w:r>
        <w:r w:rsidRPr="00DA1C23">
          <w:rPr>
            <w:rStyle w:val="Hyperlink"/>
            <w:rFonts w:eastAsiaTheme="majorEastAsia"/>
            <w:color w:val="1155CC"/>
          </w:rPr>
          <w:t>https://doi.org/10.1093/cs/cdab028</w:t>
        </w:r>
      </w:hyperlink>
    </w:p>
    <w:p w14:paraId="6021D65E" w14:textId="4425D0FB" w:rsidR="0093679C" w:rsidRPr="00DA1C23" w:rsidRDefault="006E3285" w:rsidP="0093679C">
      <w:pPr>
        <w:pStyle w:val="NormalWeb"/>
        <w:spacing w:before="0" w:beforeAutospacing="0" w:after="0" w:afterAutospacing="0" w:line="480" w:lineRule="auto"/>
        <w:ind w:left="630" w:hanging="630"/>
        <w:rPr>
          <w:rStyle w:val="Hyperlink"/>
          <w:rFonts w:eastAsiaTheme="majorEastAsia"/>
          <w:color w:val="1155CC"/>
        </w:rPr>
      </w:pPr>
      <w:r>
        <w:rPr>
          <w:color w:val="000000"/>
        </w:rPr>
        <w:lastRenderedPageBreak/>
        <w:t>v</w:t>
      </w:r>
      <w:r w:rsidR="0093679C" w:rsidRPr="00DA1C23">
        <w:rPr>
          <w:color w:val="000000"/>
        </w:rPr>
        <w:t xml:space="preserve">an de </w:t>
      </w:r>
      <w:proofErr w:type="spellStart"/>
      <w:r w:rsidR="0093679C" w:rsidRPr="00DA1C23">
        <w:rPr>
          <w:color w:val="000000"/>
        </w:rPr>
        <w:t>Weijer</w:t>
      </w:r>
      <w:proofErr w:type="spellEnd"/>
      <w:r w:rsidR="0093679C" w:rsidRPr="00DA1C23">
        <w:rPr>
          <w:color w:val="000000"/>
        </w:rPr>
        <w:t xml:space="preserve">-Bergsma, E., </w:t>
      </w:r>
      <w:proofErr w:type="spellStart"/>
      <w:r w:rsidR="0093679C" w:rsidRPr="00DA1C23">
        <w:rPr>
          <w:color w:val="000000"/>
        </w:rPr>
        <w:t>Formsma</w:t>
      </w:r>
      <w:proofErr w:type="spellEnd"/>
      <w:r w:rsidR="0093679C" w:rsidRPr="00DA1C23">
        <w:rPr>
          <w:color w:val="000000"/>
        </w:rPr>
        <w:t xml:space="preserve">, A. R., de Bruin, E. I., &amp; </w:t>
      </w:r>
      <w:proofErr w:type="spellStart"/>
      <w:r w:rsidR="0093679C" w:rsidRPr="00DA1C23">
        <w:rPr>
          <w:color w:val="000000"/>
        </w:rPr>
        <w:t>Bögels</w:t>
      </w:r>
      <w:proofErr w:type="spellEnd"/>
      <w:r w:rsidR="0093679C" w:rsidRPr="00DA1C23">
        <w:rPr>
          <w:color w:val="000000"/>
        </w:rPr>
        <w:t xml:space="preserve">, S. M. (2012). The effectiveness of mindfulness training on behavioral problems and attentional functioning in adolescents with ADHD. </w:t>
      </w:r>
      <w:r w:rsidR="0093679C" w:rsidRPr="00DA1C23">
        <w:rPr>
          <w:i/>
          <w:iCs/>
          <w:color w:val="000000"/>
        </w:rPr>
        <w:t>Journal of Child and Family Studies</w:t>
      </w:r>
      <w:r w:rsidR="0093679C" w:rsidRPr="00DA1C23">
        <w:rPr>
          <w:color w:val="000000"/>
        </w:rPr>
        <w:t xml:space="preserve">, </w:t>
      </w:r>
      <w:r w:rsidR="0093679C" w:rsidRPr="00DA1C23">
        <w:rPr>
          <w:i/>
          <w:iCs/>
          <w:color w:val="000000"/>
        </w:rPr>
        <w:t>21</w:t>
      </w:r>
      <w:r w:rsidR="0093679C" w:rsidRPr="00DA1C23">
        <w:rPr>
          <w:color w:val="000000"/>
        </w:rPr>
        <w:t>(5), 775–787.</w:t>
      </w:r>
      <w:hyperlink r:id="rId69" w:history="1">
        <w:r w:rsidR="0093679C" w:rsidRPr="00DA1C23">
          <w:rPr>
            <w:rStyle w:val="Hyperlink"/>
            <w:rFonts w:eastAsiaTheme="majorEastAsia"/>
            <w:color w:val="000000"/>
          </w:rPr>
          <w:t xml:space="preserve"> </w:t>
        </w:r>
        <w:r w:rsidR="0093679C" w:rsidRPr="00DA1C23">
          <w:rPr>
            <w:rStyle w:val="Hyperlink"/>
            <w:rFonts w:eastAsiaTheme="majorEastAsia"/>
            <w:color w:val="1155CC"/>
          </w:rPr>
          <w:t>https://doi.org/10.1007/s10826-011-9531-7</w:t>
        </w:r>
      </w:hyperlink>
    </w:p>
    <w:p w14:paraId="09FC0557" w14:textId="5407EC81" w:rsidR="0093679C" w:rsidRPr="00DA1C23" w:rsidRDefault="0093679C" w:rsidP="001E3C09">
      <w:pPr>
        <w:pStyle w:val="NormalWeb"/>
        <w:spacing w:before="0" w:beforeAutospacing="0" w:after="0" w:afterAutospacing="0" w:line="480" w:lineRule="auto"/>
        <w:ind w:left="630" w:hanging="630"/>
      </w:pPr>
      <w:r w:rsidRPr="00DA1C23">
        <w:t xml:space="preserve">Viano, S., &amp; Truong, N. (2022). Black, </w:t>
      </w:r>
      <w:r w:rsidR="001E3C09">
        <w:t>i</w:t>
      </w:r>
      <w:r w:rsidRPr="00DA1C23">
        <w:t xml:space="preserve">ndigenous, </w:t>
      </w:r>
      <w:r w:rsidR="001E3C09">
        <w:t>p</w:t>
      </w:r>
      <w:r w:rsidRPr="00DA1C23">
        <w:t xml:space="preserve">eople of </w:t>
      </w:r>
      <w:r w:rsidR="001E3C09">
        <w:t>c</w:t>
      </w:r>
      <w:r w:rsidRPr="00DA1C23">
        <w:t xml:space="preserve">olor and feelings of safety in school: Decomposing variation and ecological assets. </w:t>
      </w:r>
      <w:r w:rsidRPr="00DA1C23">
        <w:rPr>
          <w:i/>
          <w:iCs/>
        </w:rPr>
        <w:t>AERA Open</w:t>
      </w:r>
      <w:r w:rsidRPr="00DA1C23">
        <w:t xml:space="preserve">, </w:t>
      </w:r>
      <w:r w:rsidRPr="00DA1C23">
        <w:rPr>
          <w:i/>
          <w:iCs/>
        </w:rPr>
        <w:t>8</w:t>
      </w:r>
      <w:r w:rsidRPr="00DA1C23">
        <w:t xml:space="preserve">, 23328584221138484. </w:t>
      </w:r>
      <w:hyperlink r:id="rId70" w:history="1">
        <w:r w:rsidRPr="00DA1C23">
          <w:rPr>
            <w:rStyle w:val="Hyperlink"/>
            <w:rFonts w:eastAsiaTheme="majorEastAsia"/>
          </w:rPr>
          <w:t>https://doi.org/10.1177/23328584221138484</w:t>
        </w:r>
      </w:hyperlink>
    </w:p>
    <w:p w14:paraId="5764DA1B" w14:textId="77777777" w:rsidR="0069275A" w:rsidRDefault="0069275A" w:rsidP="00C63863">
      <w:pPr>
        <w:spacing w:line="480" w:lineRule="auto"/>
        <w:rPr>
          <w:rFonts w:eastAsia="Cambria"/>
          <w:b/>
        </w:rPr>
      </w:pPr>
    </w:p>
    <w:p w14:paraId="2B8A8B6D" w14:textId="77777777" w:rsidR="0069275A" w:rsidRDefault="0069275A" w:rsidP="00C63863">
      <w:pPr>
        <w:spacing w:line="480" w:lineRule="auto"/>
        <w:rPr>
          <w:rFonts w:eastAsia="Cambria"/>
          <w:b/>
        </w:rPr>
      </w:pPr>
    </w:p>
    <w:p w14:paraId="49B13D68" w14:textId="1CA3C959" w:rsidR="00A537CB" w:rsidRPr="00723B22" w:rsidRDefault="00D03F6D" w:rsidP="00723B22">
      <w:pPr>
        <w:spacing w:after="0" w:line="240" w:lineRule="auto"/>
        <w:ind w:firstLine="0"/>
        <w:rPr>
          <w:rFonts w:eastAsia="Cambria"/>
          <w:b/>
          <w:bCs/>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71AB7F5C" wp14:editId="5B41CF8D">
            <wp:extent cx="1016000" cy="186055"/>
            <wp:effectExtent l="0" t="0" r="0" b="4445"/>
            <wp:docPr id="1717804849"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723B22" w:rsidRPr="002E6A8A">
        <w:rPr>
          <w:rFonts w:eastAsia="Cambria"/>
          <w:b/>
          <w:bCs/>
        </w:rPr>
        <w:t>Mindfulness to Support Diverse Learners: An Inclusive, Culturally Affirming Approach for Black, Indigenous, and People of Color (BIPOC) Individuals with Emotional, Behavioral, and Cognitive Adversities</w:t>
      </w:r>
      <w:r w:rsidR="00723B22">
        <w:rPr>
          <w:rFonts w:eastAsia="Cambria"/>
          <w:b/>
          <w:bCs/>
        </w:rPr>
        <w:t xml:space="preserve"> </w:t>
      </w:r>
      <w:r w:rsidR="00723B22">
        <w:rPr>
          <w:bCs/>
          <w:color w:val="000000"/>
        </w:rPr>
        <w:t>b</w:t>
      </w:r>
      <w:r w:rsidR="00164E0B" w:rsidRPr="00164E0B">
        <w:rPr>
          <w:bCs/>
          <w:color w:val="000000"/>
        </w:rPr>
        <w:t>y</w:t>
      </w:r>
      <w:r w:rsidR="00723B22">
        <w:rPr>
          <w:bCs/>
          <w:color w:val="000000"/>
        </w:rPr>
        <w:t xml:space="preserve"> </w:t>
      </w:r>
      <w:r w:rsidR="00723B22" w:rsidRPr="002E6A8A">
        <w:rPr>
          <w:rStyle w:val="label"/>
          <w:shd w:val="clear" w:color="auto" w:fill="FFFFFF"/>
        </w:rPr>
        <w:t>Sharnet Chavis</w:t>
      </w:r>
      <w:r w:rsidR="00723B22">
        <w:rPr>
          <w:bCs/>
          <w:color w:val="000000"/>
        </w:rPr>
        <w:t xml:space="preserve">. </w:t>
      </w:r>
      <w:hyperlink r:id="rId72" w:history="1">
        <w:r w:rsidR="00723B22" w:rsidRPr="001E18AC">
          <w:rPr>
            <w:rStyle w:val="Hyperlink"/>
          </w:rPr>
          <w:t>https://rdsjournal.org/index.php/journal/article/view/1403</w:t>
        </w:r>
      </w:hyperlink>
      <w:r w:rsidR="00723B22">
        <w:t xml:space="preserve"> </w:t>
      </w:r>
      <w:r w:rsidR="00164E0B">
        <w:t>i</w:t>
      </w:r>
      <w:r>
        <w:t>s licensed under a</w:t>
      </w:r>
      <w:hyperlink r:id="rId73">
        <w:r>
          <w:rPr>
            <w:color w:val="0563C1"/>
          </w:rPr>
          <w:t xml:space="preserve"> </w:t>
        </w:r>
      </w:hyperlink>
      <w:hyperlink r:id="rId74">
        <w:r>
          <w:rPr>
            <w:color w:val="1155CC"/>
            <w:u w:val="single"/>
          </w:rPr>
          <w:t>Creative Commons Attribution 4.0 International License</w:t>
        </w:r>
      </w:hyperlink>
      <w:r w:rsidRPr="00A10D13">
        <w:rPr>
          <w:lang w:val="haw-US"/>
        </w:rPr>
        <w:t xml:space="preserve"> </w:t>
      </w:r>
      <w:r>
        <w:t>and based on works at</w:t>
      </w:r>
      <w:hyperlink r:id="rId75">
        <w:r>
          <w:rPr>
            <w:color w:val="0563C1"/>
          </w:rPr>
          <w:t xml:space="preserve"> </w:t>
        </w:r>
      </w:hyperlink>
      <w:hyperlink r:id="rId76">
        <w:r>
          <w:rPr>
            <w:color w:val="1155CC"/>
            <w:u w:val="single"/>
          </w:rPr>
          <w:t>https://rdsjournal.org</w:t>
        </w:r>
      </w:hyperlink>
      <w:r>
        <w:t>.</w:t>
      </w:r>
    </w:p>
    <w:sectPr w:rsidR="00A537CB" w:rsidRPr="00723B22">
      <w:headerReference w:type="even" r:id="rId77"/>
      <w:headerReference w:type="default" r:id="rId78"/>
      <w:footerReference w:type="even" r:id="rId79"/>
      <w:footerReference w:type="default" r:id="rId80"/>
      <w:headerReference w:type="first" r:id="rId81"/>
      <w:footerReference w:type="first" r:id="rId8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AF22" w14:textId="77777777" w:rsidR="00312DBF" w:rsidRDefault="00312DBF">
      <w:pPr>
        <w:spacing w:after="0" w:line="240" w:lineRule="auto"/>
      </w:pPr>
      <w:r>
        <w:separator/>
      </w:r>
    </w:p>
  </w:endnote>
  <w:endnote w:type="continuationSeparator" w:id="0">
    <w:p w14:paraId="0FFD9034" w14:textId="77777777" w:rsidR="00312DBF" w:rsidRDefault="0031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erriweather Sans">
    <w:panose1 w:val="00000000000000000000"/>
    <w:charset w:val="4D"/>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251E"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6345"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B2028" w14:paraId="72DE7973" w14:textId="77777777">
      <w:trPr>
        <w:trHeight w:val="500"/>
        <w:jc w:val="center"/>
      </w:trPr>
      <w:tc>
        <w:tcPr>
          <w:tcW w:w="11895" w:type="dxa"/>
          <w:shd w:val="clear" w:color="auto" w:fill="400080"/>
          <w:tcMar>
            <w:top w:w="0" w:type="dxa"/>
            <w:left w:w="0" w:type="dxa"/>
            <w:bottom w:w="0" w:type="dxa"/>
            <w:right w:w="0" w:type="dxa"/>
          </w:tcMar>
          <w:vAlign w:val="center"/>
        </w:tcPr>
        <w:p w14:paraId="22F02C41" w14:textId="77777777" w:rsidR="000B2028" w:rsidRDefault="00000000">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71D60">
            <w:rPr>
              <w:rFonts w:ascii="Arial" w:eastAsia="Arial" w:hAnsi="Arial" w:cs="Arial"/>
              <w:noProof/>
              <w:color w:val="FFFFFF"/>
            </w:rPr>
            <w:t>1</w:t>
          </w:r>
          <w:r>
            <w:rPr>
              <w:rFonts w:ascii="Arial" w:eastAsia="Arial" w:hAnsi="Arial" w:cs="Arial"/>
              <w:color w:val="FFFFFF"/>
            </w:rPr>
            <w:fldChar w:fldCharType="end"/>
          </w:r>
        </w:p>
      </w:tc>
    </w:tr>
  </w:tbl>
  <w:p w14:paraId="5BE627B0" w14:textId="77777777" w:rsidR="000B2028" w:rsidRDefault="000B2028">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4724"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F8DE6" w14:textId="77777777" w:rsidR="00312DBF" w:rsidRDefault="00312DBF">
      <w:pPr>
        <w:spacing w:after="0" w:line="240" w:lineRule="auto"/>
      </w:pPr>
      <w:r>
        <w:separator/>
      </w:r>
    </w:p>
  </w:footnote>
  <w:footnote w:type="continuationSeparator" w:id="0">
    <w:p w14:paraId="7FF85BCB" w14:textId="77777777" w:rsidR="00312DBF" w:rsidRDefault="0031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D3BA"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C60F" w14:textId="77777777" w:rsidR="000B2028" w:rsidRDefault="000B2028">
    <w:pPr>
      <w:pBdr>
        <w:top w:val="nil"/>
        <w:left w:val="nil"/>
        <w:bottom w:val="nil"/>
        <w:right w:val="nil"/>
        <w:between w:val="nil"/>
      </w:pBdr>
      <w:spacing w:after="0"/>
    </w:pPr>
  </w:p>
  <w:tbl>
    <w:tblPr>
      <w:tblStyle w:val="a1"/>
      <w:tblW w:w="11880" w:type="dxa"/>
      <w:jc w:val="center"/>
      <w:tblLayout w:type="fixed"/>
      <w:tblLook w:val="0400" w:firstRow="0" w:lastRow="0" w:firstColumn="0" w:lastColumn="0" w:noHBand="0" w:noVBand="1"/>
    </w:tblPr>
    <w:tblGrid>
      <w:gridCol w:w="9810"/>
      <w:gridCol w:w="2070"/>
    </w:tblGrid>
    <w:tr w:rsidR="000B2028" w14:paraId="7BB7A8C3" w14:textId="77777777" w:rsidTr="006C4505">
      <w:trPr>
        <w:trHeight w:val="800"/>
        <w:jc w:val="center"/>
      </w:trPr>
      <w:tc>
        <w:tcPr>
          <w:tcW w:w="9810" w:type="dxa"/>
          <w:shd w:val="clear" w:color="auto" w:fill="400080"/>
          <w:vAlign w:val="center"/>
        </w:tcPr>
        <w:p w14:paraId="23350A83" w14:textId="77777777" w:rsidR="000B2028" w:rsidRDefault="00000000" w:rsidP="008B4F06">
          <w:pPr>
            <w:widowControl/>
            <w:pBdr>
              <w:top w:val="nil"/>
              <w:left w:val="nil"/>
              <w:bottom w:val="nil"/>
              <w:right w:val="nil"/>
              <w:between w:val="nil"/>
            </w:pBdr>
            <w:tabs>
              <w:tab w:val="center" w:pos="4320"/>
              <w:tab w:val="right" w:pos="8640"/>
            </w:tabs>
            <w:spacing w:after="0" w:line="240" w:lineRule="auto"/>
            <w:ind w:right="244"/>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2070" w:type="dxa"/>
          <w:shd w:val="clear" w:color="auto" w:fill="000000"/>
          <w:vAlign w:val="center"/>
        </w:tcPr>
        <w:p w14:paraId="16DD006F" w14:textId="77777777" w:rsidR="00D03F6D"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Vol</w:t>
          </w:r>
          <w:r w:rsidR="009766F5">
            <w:rPr>
              <w:rFonts w:ascii="Arial" w:eastAsia="Arial" w:hAnsi="Arial" w:cs="Arial"/>
              <w:b/>
              <w:color w:val="FFFFFF"/>
              <w:sz w:val="22"/>
              <w:szCs w:val="22"/>
            </w:rPr>
            <w:t>ume</w:t>
          </w:r>
          <w:r>
            <w:rPr>
              <w:rFonts w:ascii="Arial" w:eastAsia="Arial" w:hAnsi="Arial" w:cs="Arial"/>
              <w:b/>
              <w:color w:val="FFFFFF"/>
              <w:sz w:val="22"/>
              <w:szCs w:val="22"/>
            </w:rPr>
            <w:t xml:space="preserve"> </w:t>
          </w:r>
          <w:r w:rsidR="009766F5">
            <w:rPr>
              <w:rFonts w:ascii="Arial" w:eastAsia="Arial" w:hAnsi="Arial" w:cs="Arial"/>
              <w:b/>
              <w:color w:val="FFFFFF"/>
              <w:sz w:val="22"/>
              <w:szCs w:val="22"/>
            </w:rPr>
            <w:t>20</w:t>
          </w:r>
        </w:p>
        <w:p w14:paraId="7466A2E0" w14:textId="18E3839B" w:rsidR="00CF05BF"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sz w:val="22"/>
              <w:szCs w:val="22"/>
            </w:rPr>
          </w:pPr>
          <w:r>
            <w:rPr>
              <w:rFonts w:ascii="Arial" w:eastAsia="Arial" w:hAnsi="Arial" w:cs="Arial"/>
              <w:b/>
              <w:color w:val="FFFFFF"/>
              <w:sz w:val="22"/>
              <w:szCs w:val="22"/>
            </w:rPr>
            <w:t>Issue</w:t>
          </w:r>
          <w:r w:rsidR="009766F5">
            <w:rPr>
              <w:rFonts w:ascii="Arial" w:eastAsia="Arial" w:hAnsi="Arial" w:cs="Arial"/>
              <w:b/>
              <w:color w:val="FFFFFF"/>
              <w:sz w:val="22"/>
              <w:szCs w:val="22"/>
            </w:rPr>
            <w:t xml:space="preserve"> </w:t>
          </w:r>
          <w:r w:rsidR="00EB71B5">
            <w:rPr>
              <w:rFonts w:ascii="Arial" w:eastAsia="Arial" w:hAnsi="Arial" w:cs="Arial"/>
              <w:b/>
              <w:color w:val="FFFFFF"/>
              <w:sz w:val="22"/>
              <w:szCs w:val="22"/>
            </w:rPr>
            <w:t>3</w:t>
          </w:r>
        </w:p>
        <w:p w14:paraId="08E2B147" w14:textId="0D6291D0" w:rsidR="00655CCB" w:rsidRDefault="00655CC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sz w:val="22"/>
              <w:szCs w:val="22"/>
            </w:rPr>
            <w:t>(202</w:t>
          </w:r>
          <w:r w:rsidR="00EB71B5">
            <w:rPr>
              <w:rFonts w:ascii="Arial" w:eastAsia="Arial" w:hAnsi="Arial" w:cs="Arial"/>
              <w:b/>
              <w:color w:val="FFFFFF"/>
              <w:sz w:val="22"/>
              <w:szCs w:val="22"/>
            </w:rPr>
            <w:t>5</w:t>
          </w:r>
          <w:r>
            <w:rPr>
              <w:rFonts w:ascii="Arial" w:eastAsia="Arial" w:hAnsi="Arial" w:cs="Arial"/>
              <w:b/>
              <w:color w:val="FFFFFF"/>
              <w:sz w:val="22"/>
              <w:szCs w:val="22"/>
            </w:rPr>
            <w:t>)</w:t>
          </w:r>
        </w:p>
      </w:tc>
    </w:tr>
  </w:tbl>
  <w:p w14:paraId="4FD234FA" w14:textId="77777777" w:rsidR="000B2028" w:rsidRDefault="000B202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E660" w14:textId="77777777" w:rsidR="000B2028" w:rsidRDefault="000B2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4927FB"/>
    <w:multiLevelType w:val="hybridMultilevel"/>
    <w:tmpl w:val="06ECFB4A"/>
    <w:lvl w:ilvl="0" w:tplc="DEF6FFCA">
      <w:start w:val="1"/>
      <w:numFmt w:val="bullet"/>
      <w:lvlText w:val="v"/>
      <w:lvlJc w:val="left"/>
      <w:pPr>
        <w:tabs>
          <w:tab w:val="num" w:pos="720"/>
        </w:tabs>
        <w:ind w:left="720" w:hanging="360"/>
      </w:pPr>
      <w:rPr>
        <w:rFonts w:ascii="Wingdings" w:hAnsi="Wingdings" w:hint="default"/>
      </w:rPr>
    </w:lvl>
    <w:lvl w:ilvl="1" w:tplc="932EF908" w:tentative="1">
      <w:start w:val="1"/>
      <w:numFmt w:val="bullet"/>
      <w:lvlText w:val="v"/>
      <w:lvlJc w:val="left"/>
      <w:pPr>
        <w:tabs>
          <w:tab w:val="num" w:pos="1440"/>
        </w:tabs>
        <w:ind w:left="1440" w:hanging="360"/>
      </w:pPr>
      <w:rPr>
        <w:rFonts w:ascii="Wingdings" w:hAnsi="Wingdings" w:hint="default"/>
      </w:rPr>
    </w:lvl>
    <w:lvl w:ilvl="2" w:tplc="50400BB8" w:tentative="1">
      <w:start w:val="1"/>
      <w:numFmt w:val="bullet"/>
      <w:lvlText w:val="v"/>
      <w:lvlJc w:val="left"/>
      <w:pPr>
        <w:tabs>
          <w:tab w:val="num" w:pos="2160"/>
        </w:tabs>
        <w:ind w:left="2160" w:hanging="360"/>
      </w:pPr>
      <w:rPr>
        <w:rFonts w:ascii="Wingdings" w:hAnsi="Wingdings" w:hint="default"/>
      </w:rPr>
    </w:lvl>
    <w:lvl w:ilvl="3" w:tplc="D8748030" w:tentative="1">
      <w:start w:val="1"/>
      <w:numFmt w:val="bullet"/>
      <w:lvlText w:val="v"/>
      <w:lvlJc w:val="left"/>
      <w:pPr>
        <w:tabs>
          <w:tab w:val="num" w:pos="2880"/>
        </w:tabs>
        <w:ind w:left="2880" w:hanging="360"/>
      </w:pPr>
      <w:rPr>
        <w:rFonts w:ascii="Wingdings" w:hAnsi="Wingdings" w:hint="default"/>
      </w:rPr>
    </w:lvl>
    <w:lvl w:ilvl="4" w:tplc="1C96F9F6" w:tentative="1">
      <w:start w:val="1"/>
      <w:numFmt w:val="bullet"/>
      <w:lvlText w:val="v"/>
      <w:lvlJc w:val="left"/>
      <w:pPr>
        <w:tabs>
          <w:tab w:val="num" w:pos="3600"/>
        </w:tabs>
        <w:ind w:left="3600" w:hanging="360"/>
      </w:pPr>
      <w:rPr>
        <w:rFonts w:ascii="Wingdings" w:hAnsi="Wingdings" w:hint="default"/>
      </w:rPr>
    </w:lvl>
    <w:lvl w:ilvl="5" w:tplc="0A6C3162" w:tentative="1">
      <w:start w:val="1"/>
      <w:numFmt w:val="bullet"/>
      <w:lvlText w:val="v"/>
      <w:lvlJc w:val="left"/>
      <w:pPr>
        <w:tabs>
          <w:tab w:val="num" w:pos="4320"/>
        </w:tabs>
        <w:ind w:left="4320" w:hanging="360"/>
      </w:pPr>
      <w:rPr>
        <w:rFonts w:ascii="Wingdings" w:hAnsi="Wingdings" w:hint="default"/>
      </w:rPr>
    </w:lvl>
    <w:lvl w:ilvl="6" w:tplc="D61440DE" w:tentative="1">
      <w:start w:val="1"/>
      <w:numFmt w:val="bullet"/>
      <w:lvlText w:val="v"/>
      <w:lvlJc w:val="left"/>
      <w:pPr>
        <w:tabs>
          <w:tab w:val="num" w:pos="5040"/>
        </w:tabs>
        <w:ind w:left="5040" w:hanging="360"/>
      </w:pPr>
      <w:rPr>
        <w:rFonts w:ascii="Wingdings" w:hAnsi="Wingdings" w:hint="default"/>
      </w:rPr>
    </w:lvl>
    <w:lvl w:ilvl="7" w:tplc="EF7E7532" w:tentative="1">
      <w:start w:val="1"/>
      <w:numFmt w:val="bullet"/>
      <w:lvlText w:val="v"/>
      <w:lvlJc w:val="left"/>
      <w:pPr>
        <w:tabs>
          <w:tab w:val="num" w:pos="5760"/>
        </w:tabs>
        <w:ind w:left="5760" w:hanging="360"/>
      </w:pPr>
      <w:rPr>
        <w:rFonts w:ascii="Wingdings" w:hAnsi="Wingdings" w:hint="default"/>
      </w:rPr>
    </w:lvl>
    <w:lvl w:ilvl="8" w:tplc="8656340C" w:tentative="1">
      <w:start w:val="1"/>
      <w:numFmt w:val="bullet"/>
      <w:lvlText w:val="v"/>
      <w:lvlJc w:val="left"/>
      <w:pPr>
        <w:tabs>
          <w:tab w:val="num" w:pos="6480"/>
        </w:tabs>
        <w:ind w:left="6480" w:hanging="360"/>
      </w:pPr>
      <w:rPr>
        <w:rFonts w:ascii="Wingdings" w:hAnsi="Wingdings" w:hint="default"/>
      </w:rPr>
    </w:lvl>
  </w:abstractNum>
  <w:abstractNum w:abstractNumId="10" w15:restartNumberingAfterBreak="0">
    <w:nsid w:val="065D4EB5"/>
    <w:multiLevelType w:val="hybridMultilevel"/>
    <w:tmpl w:val="57FA9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00007C"/>
    <w:multiLevelType w:val="hybridMultilevel"/>
    <w:tmpl w:val="9BE07C98"/>
    <w:lvl w:ilvl="0" w:tplc="5AD2B3F6">
      <w:start w:val="1"/>
      <w:numFmt w:val="bullet"/>
      <w:lvlText w:val="●"/>
      <w:lvlJc w:val="left"/>
      <w:pPr>
        <w:tabs>
          <w:tab w:val="num" w:pos="720"/>
        </w:tabs>
        <w:ind w:left="720" w:hanging="360"/>
      </w:pPr>
      <w:rPr>
        <w:rFonts w:ascii="Times New Roman" w:hAnsi="Times New Roman" w:hint="default"/>
      </w:rPr>
    </w:lvl>
    <w:lvl w:ilvl="1" w:tplc="85D839FE" w:tentative="1">
      <w:start w:val="1"/>
      <w:numFmt w:val="bullet"/>
      <w:lvlText w:val="●"/>
      <w:lvlJc w:val="left"/>
      <w:pPr>
        <w:tabs>
          <w:tab w:val="num" w:pos="1440"/>
        </w:tabs>
        <w:ind w:left="1440" w:hanging="360"/>
      </w:pPr>
      <w:rPr>
        <w:rFonts w:ascii="Times New Roman" w:hAnsi="Times New Roman" w:hint="default"/>
      </w:rPr>
    </w:lvl>
    <w:lvl w:ilvl="2" w:tplc="2C041B34" w:tentative="1">
      <w:start w:val="1"/>
      <w:numFmt w:val="bullet"/>
      <w:lvlText w:val="●"/>
      <w:lvlJc w:val="left"/>
      <w:pPr>
        <w:tabs>
          <w:tab w:val="num" w:pos="2160"/>
        </w:tabs>
        <w:ind w:left="2160" w:hanging="360"/>
      </w:pPr>
      <w:rPr>
        <w:rFonts w:ascii="Times New Roman" w:hAnsi="Times New Roman" w:hint="default"/>
      </w:rPr>
    </w:lvl>
    <w:lvl w:ilvl="3" w:tplc="F83490BE" w:tentative="1">
      <w:start w:val="1"/>
      <w:numFmt w:val="bullet"/>
      <w:lvlText w:val="●"/>
      <w:lvlJc w:val="left"/>
      <w:pPr>
        <w:tabs>
          <w:tab w:val="num" w:pos="2880"/>
        </w:tabs>
        <w:ind w:left="2880" w:hanging="360"/>
      </w:pPr>
      <w:rPr>
        <w:rFonts w:ascii="Times New Roman" w:hAnsi="Times New Roman" w:hint="default"/>
      </w:rPr>
    </w:lvl>
    <w:lvl w:ilvl="4" w:tplc="36720B0E" w:tentative="1">
      <w:start w:val="1"/>
      <w:numFmt w:val="bullet"/>
      <w:lvlText w:val="●"/>
      <w:lvlJc w:val="left"/>
      <w:pPr>
        <w:tabs>
          <w:tab w:val="num" w:pos="3600"/>
        </w:tabs>
        <w:ind w:left="3600" w:hanging="360"/>
      </w:pPr>
      <w:rPr>
        <w:rFonts w:ascii="Times New Roman" w:hAnsi="Times New Roman" w:hint="default"/>
      </w:rPr>
    </w:lvl>
    <w:lvl w:ilvl="5" w:tplc="67EC5BBC" w:tentative="1">
      <w:start w:val="1"/>
      <w:numFmt w:val="bullet"/>
      <w:lvlText w:val="●"/>
      <w:lvlJc w:val="left"/>
      <w:pPr>
        <w:tabs>
          <w:tab w:val="num" w:pos="4320"/>
        </w:tabs>
        <w:ind w:left="4320" w:hanging="360"/>
      </w:pPr>
      <w:rPr>
        <w:rFonts w:ascii="Times New Roman" w:hAnsi="Times New Roman" w:hint="default"/>
      </w:rPr>
    </w:lvl>
    <w:lvl w:ilvl="6" w:tplc="C55AB9DA" w:tentative="1">
      <w:start w:val="1"/>
      <w:numFmt w:val="bullet"/>
      <w:lvlText w:val="●"/>
      <w:lvlJc w:val="left"/>
      <w:pPr>
        <w:tabs>
          <w:tab w:val="num" w:pos="5040"/>
        </w:tabs>
        <w:ind w:left="5040" w:hanging="360"/>
      </w:pPr>
      <w:rPr>
        <w:rFonts w:ascii="Times New Roman" w:hAnsi="Times New Roman" w:hint="default"/>
      </w:rPr>
    </w:lvl>
    <w:lvl w:ilvl="7" w:tplc="6F66F612" w:tentative="1">
      <w:start w:val="1"/>
      <w:numFmt w:val="bullet"/>
      <w:lvlText w:val="●"/>
      <w:lvlJc w:val="left"/>
      <w:pPr>
        <w:tabs>
          <w:tab w:val="num" w:pos="5760"/>
        </w:tabs>
        <w:ind w:left="5760" w:hanging="360"/>
      </w:pPr>
      <w:rPr>
        <w:rFonts w:ascii="Times New Roman" w:hAnsi="Times New Roman" w:hint="default"/>
      </w:rPr>
    </w:lvl>
    <w:lvl w:ilvl="8" w:tplc="AC8AB06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EC97114"/>
    <w:multiLevelType w:val="multilevel"/>
    <w:tmpl w:val="A4C46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D107BA"/>
    <w:multiLevelType w:val="hybridMultilevel"/>
    <w:tmpl w:val="2A323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F4F004D"/>
    <w:multiLevelType w:val="hybridMultilevel"/>
    <w:tmpl w:val="83E68720"/>
    <w:lvl w:ilvl="0" w:tplc="460ED8E6">
      <w:start w:val="1"/>
      <w:numFmt w:val="bullet"/>
      <w:lvlText w:val="Ø"/>
      <w:lvlJc w:val="left"/>
      <w:pPr>
        <w:tabs>
          <w:tab w:val="num" w:pos="720"/>
        </w:tabs>
        <w:ind w:left="720" w:hanging="360"/>
      </w:pPr>
      <w:rPr>
        <w:rFonts w:ascii="Wingdings" w:hAnsi="Wingdings" w:hint="default"/>
      </w:rPr>
    </w:lvl>
    <w:lvl w:ilvl="1" w:tplc="7332DC2A" w:tentative="1">
      <w:start w:val="1"/>
      <w:numFmt w:val="bullet"/>
      <w:lvlText w:val="Ø"/>
      <w:lvlJc w:val="left"/>
      <w:pPr>
        <w:tabs>
          <w:tab w:val="num" w:pos="1440"/>
        </w:tabs>
        <w:ind w:left="1440" w:hanging="360"/>
      </w:pPr>
      <w:rPr>
        <w:rFonts w:ascii="Wingdings" w:hAnsi="Wingdings" w:hint="default"/>
      </w:rPr>
    </w:lvl>
    <w:lvl w:ilvl="2" w:tplc="BE404834" w:tentative="1">
      <w:start w:val="1"/>
      <w:numFmt w:val="bullet"/>
      <w:lvlText w:val="Ø"/>
      <w:lvlJc w:val="left"/>
      <w:pPr>
        <w:tabs>
          <w:tab w:val="num" w:pos="2160"/>
        </w:tabs>
        <w:ind w:left="2160" w:hanging="360"/>
      </w:pPr>
      <w:rPr>
        <w:rFonts w:ascii="Wingdings" w:hAnsi="Wingdings" w:hint="default"/>
      </w:rPr>
    </w:lvl>
    <w:lvl w:ilvl="3" w:tplc="6E509012" w:tentative="1">
      <w:start w:val="1"/>
      <w:numFmt w:val="bullet"/>
      <w:lvlText w:val="Ø"/>
      <w:lvlJc w:val="left"/>
      <w:pPr>
        <w:tabs>
          <w:tab w:val="num" w:pos="2880"/>
        </w:tabs>
        <w:ind w:left="2880" w:hanging="360"/>
      </w:pPr>
      <w:rPr>
        <w:rFonts w:ascii="Wingdings" w:hAnsi="Wingdings" w:hint="default"/>
      </w:rPr>
    </w:lvl>
    <w:lvl w:ilvl="4" w:tplc="921E351E" w:tentative="1">
      <w:start w:val="1"/>
      <w:numFmt w:val="bullet"/>
      <w:lvlText w:val="Ø"/>
      <w:lvlJc w:val="left"/>
      <w:pPr>
        <w:tabs>
          <w:tab w:val="num" w:pos="3600"/>
        </w:tabs>
        <w:ind w:left="3600" w:hanging="360"/>
      </w:pPr>
      <w:rPr>
        <w:rFonts w:ascii="Wingdings" w:hAnsi="Wingdings" w:hint="default"/>
      </w:rPr>
    </w:lvl>
    <w:lvl w:ilvl="5" w:tplc="1CD806D4" w:tentative="1">
      <w:start w:val="1"/>
      <w:numFmt w:val="bullet"/>
      <w:lvlText w:val="Ø"/>
      <w:lvlJc w:val="left"/>
      <w:pPr>
        <w:tabs>
          <w:tab w:val="num" w:pos="4320"/>
        </w:tabs>
        <w:ind w:left="4320" w:hanging="360"/>
      </w:pPr>
      <w:rPr>
        <w:rFonts w:ascii="Wingdings" w:hAnsi="Wingdings" w:hint="default"/>
      </w:rPr>
    </w:lvl>
    <w:lvl w:ilvl="6" w:tplc="5022B38C" w:tentative="1">
      <w:start w:val="1"/>
      <w:numFmt w:val="bullet"/>
      <w:lvlText w:val="Ø"/>
      <w:lvlJc w:val="left"/>
      <w:pPr>
        <w:tabs>
          <w:tab w:val="num" w:pos="5040"/>
        </w:tabs>
        <w:ind w:left="5040" w:hanging="360"/>
      </w:pPr>
      <w:rPr>
        <w:rFonts w:ascii="Wingdings" w:hAnsi="Wingdings" w:hint="default"/>
      </w:rPr>
    </w:lvl>
    <w:lvl w:ilvl="7" w:tplc="8110E668" w:tentative="1">
      <w:start w:val="1"/>
      <w:numFmt w:val="bullet"/>
      <w:lvlText w:val="Ø"/>
      <w:lvlJc w:val="left"/>
      <w:pPr>
        <w:tabs>
          <w:tab w:val="num" w:pos="5760"/>
        </w:tabs>
        <w:ind w:left="5760" w:hanging="360"/>
      </w:pPr>
      <w:rPr>
        <w:rFonts w:ascii="Wingdings" w:hAnsi="Wingdings" w:hint="default"/>
      </w:rPr>
    </w:lvl>
    <w:lvl w:ilvl="8" w:tplc="D76C03DA" w:tentative="1">
      <w:start w:val="1"/>
      <w:numFmt w:val="bullet"/>
      <w:lvlText w:val="Ø"/>
      <w:lvlJc w:val="left"/>
      <w:pPr>
        <w:tabs>
          <w:tab w:val="num" w:pos="6480"/>
        </w:tabs>
        <w:ind w:left="6480" w:hanging="360"/>
      </w:pPr>
      <w:rPr>
        <w:rFonts w:ascii="Wingdings" w:hAnsi="Wingdings" w:hint="default"/>
      </w:rPr>
    </w:lvl>
  </w:abstractNum>
  <w:abstractNum w:abstractNumId="16" w15:restartNumberingAfterBreak="0">
    <w:nsid w:val="10680891"/>
    <w:multiLevelType w:val="hybridMultilevel"/>
    <w:tmpl w:val="B4084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AA74D0"/>
    <w:multiLevelType w:val="hybridMultilevel"/>
    <w:tmpl w:val="38CEB62C"/>
    <w:lvl w:ilvl="0" w:tplc="634E1334">
      <w:start w:val="1"/>
      <w:numFmt w:val="bullet"/>
      <w:lvlText w:val="v"/>
      <w:lvlJc w:val="left"/>
      <w:pPr>
        <w:tabs>
          <w:tab w:val="num" w:pos="720"/>
        </w:tabs>
        <w:ind w:left="720" w:hanging="360"/>
      </w:pPr>
      <w:rPr>
        <w:rFonts w:ascii="Wingdings" w:hAnsi="Wingdings" w:hint="default"/>
      </w:rPr>
    </w:lvl>
    <w:lvl w:ilvl="1" w:tplc="153E3844" w:tentative="1">
      <w:start w:val="1"/>
      <w:numFmt w:val="bullet"/>
      <w:lvlText w:val="v"/>
      <w:lvlJc w:val="left"/>
      <w:pPr>
        <w:tabs>
          <w:tab w:val="num" w:pos="1440"/>
        </w:tabs>
        <w:ind w:left="1440" w:hanging="360"/>
      </w:pPr>
      <w:rPr>
        <w:rFonts w:ascii="Wingdings" w:hAnsi="Wingdings" w:hint="default"/>
      </w:rPr>
    </w:lvl>
    <w:lvl w:ilvl="2" w:tplc="F962AFE6" w:tentative="1">
      <w:start w:val="1"/>
      <w:numFmt w:val="bullet"/>
      <w:lvlText w:val="v"/>
      <w:lvlJc w:val="left"/>
      <w:pPr>
        <w:tabs>
          <w:tab w:val="num" w:pos="2160"/>
        </w:tabs>
        <w:ind w:left="2160" w:hanging="360"/>
      </w:pPr>
      <w:rPr>
        <w:rFonts w:ascii="Wingdings" w:hAnsi="Wingdings" w:hint="default"/>
      </w:rPr>
    </w:lvl>
    <w:lvl w:ilvl="3" w:tplc="B83447D6" w:tentative="1">
      <w:start w:val="1"/>
      <w:numFmt w:val="bullet"/>
      <w:lvlText w:val="v"/>
      <w:lvlJc w:val="left"/>
      <w:pPr>
        <w:tabs>
          <w:tab w:val="num" w:pos="2880"/>
        </w:tabs>
        <w:ind w:left="2880" w:hanging="360"/>
      </w:pPr>
      <w:rPr>
        <w:rFonts w:ascii="Wingdings" w:hAnsi="Wingdings" w:hint="default"/>
      </w:rPr>
    </w:lvl>
    <w:lvl w:ilvl="4" w:tplc="5AE0D536" w:tentative="1">
      <w:start w:val="1"/>
      <w:numFmt w:val="bullet"/>
      <w:lvlText w:val="v"/>
      <w:lvlJc w:val="left"/>
      <w:pPr>
        <w:tabs>
          <w:tab w:val="num" w:pos="3600"/>
        </w:tabs>
        <w:ind w:left="3600" w:hanging="360"/>
      </w:pPr>
      <w:rPr>
        <w:rFonts w:ascii="Wingdings" w:hAnsi="Wingdings" w:hint="default"/>
      </w:rPr>
    </w:lvl>
    <w:lvl w:ilvl="5" w:tplc="2B2EE414" w:tentative="1">
      <w:start w:val="1"/>
      <w:numFmt w:val="bullet"/>
      <w:lvlText w:val="v"/>
      <w:lvlJc w:val="left"/>
      <w:pPr>
        <w:tabs>
          <w:tab w:val="num" w:pos="4320"/>
        </w:tabs>
        <w:ind w:left="4320" w:hanging="360"/>
      </w:pPr>
      <w:rPr>
        <w:rFonts w:ascii="Wingdings" w:hAnsi="Wingdings" w:hint="default"/>
      </w:rPr>
    </w:lvl>
    <w:lvl w:ilvl="6" w:tplc="6F72DC68" w:tentative="1">
      <w:start w:val="1"/>
      <w:numFmt w:val="bullet"/>
      <w:lvlText w:val="v"/>
      <w:lvlJc w:val="left"/>
      <w:pPr>
        <w:tabs>
          <w:tab w:val="num" w:pos="5040"/>
        </w:tabs>
        <w:ind w:left="5040" w:hanging="360"/>
      </w:pPr>
      <w:rPr>
        <w:rFonts w:ascii="Wingdings" w:hAnsi="Wingdings" w:hint="default"/>
      </w:rPr>
    </w:lvl>
    <w:lvl w:ilvl="7" w:tplc="33DCC75A" w:tentative="1">
      <w:start w:val="1"/>
      <w:numFmt w:val="bullet"/>
      <w:lvlText w:val="v"/>
      <w:lvlJc w:val="left"/>
      <w:pPr>
        <w:tabs>
          <w:tab w:val="num" w:pos="5760"/>
        </w:tabs>
        <w:ind w:left="5760" w:hanging="360"/>
      </w:pPr>
      <w:rPr>
        <w:rFonts w:ascii="Wingdings" w:hAnsi="Wingdings" w:hint="default"/>
      </w:rPr>
    </w:lvl>
    <w:lvl w:ilvl="8" w:tplc="847E50BE" w:tentative="1">
      <w:start w:val="1"/>
      <w:numFmt w:val="bullet"/>
      <w:lvlText w:val="v"/>
      <w:lvlJc w:val="left"/>
      <w:pPr>
        <w:tabs>
          <w:tab w:val="num" w:pos="6480"/>
        </w:tabs>
        <w:ind w:left="6480" w:hanging="360"/>
      </w:pPr>
      <w:rPr>
        <w:rFonts w:ascii="Wingdings" w:hAnsi="Wingdings" w:hint="default"/>
      </w:rPr>
    </w:lvl>
  </w:abstractNum>
  <w:abstractNum w:abstractNumId="18" w15:restartNumberingAfterBreak="0">
    <w:nsid w:val="1DCD063A"/>
    <w:multiLevelType w:val="hybridMultilevel"/>
    <w:tmpl w:val="224E6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B8252AD"/>
    <w:multiLevelType w:val="hybridMultilevel"/>
    <w:tmpl w:val="0344C7CA"/>
    <w:lvl w:ilvl="0" w:tplc="79FA0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BA76178"/>
    <w:multiLevelType w:val="hybridMultilevel"/>
    <w:tmpl w:val="14463DD6"/>
    <w:lvl w:ilvl="0" w:tplc="98DC9E16">
      <w:start w:val="1"/>
      <w:numFmt w:val="bullet"/>
      <w:lvlText w:val="●"/>
      <w:lvlJc w:val="left"/>
      <w:pPr>
        <w:tabs>
          <w:tab w:val="num" w:pos="720"/>
        </w:tabs>
        <w:ind w:left="720" w:hanging="360"/>
      </w:pPr>
      <w:rPr>
        <w:rFonts w:ascii="Times New Roman" w:hAnsi="Times New Roman" w:hint="default"/>
      </w:rPr>
    </w:lvl>
    <w:lvl w:ilvl="1" w:tplc="1C289646" w:tentative="1">
      <w:start w:val="1"/>
      <w:numFmt w:val="bullet"/>
      <w:lvlText w:val="●"/>
      <w:lvlJc w:val="left"/>
      <w:pPr>
        <w:tabs>
          <w:tab w:val="num" w:pos="1440"/>
        </w:tabs>
        <w:ind w:left="1440" w:hanging="360"/>
      </w:pPr>
      <w:rPr>
        <w:rFonts w:ascii="Times New Roman" w:hAnsi="Times New Roman" w:hint="default"/>
      </w:rPr>
    </w:lvl>
    <w:lvl w:ilvl="2" w:tplc="7E1EC458" w:tentative="1">
      <w:start w:val="1"/>
      <w:numFmt w:val="bullet"/>
      <w:lvlText w:val="●"/>
      <w:lvlJc w:val="left"/>
      <w:pPr>
        <w:tabs>
          <w:tab w:val="num" w:pos="2160"/>
        </w:tabs>
        <w:ind w:left="2160" w:hanging="360"/>
      </w:pPr>
      <w:rPr>
        <w:rFonts w:ascii="Times New Roman" w:hAnsi="Times New Roman" w:hint="default"/>
      </w:rPr>
    </w:lvl>
    <w:lvl w:ilvl="3" w:tplc="05EC681A" w:tentative="1">
      <w:start w:val="1"/>
      <w:numFmt w:val="bullet"/>
      <w:lvlText w:val="●"/>
      <w:lvlJc w:val="left"/>
      <w:pPr>
        <w:tabs>
          <w:tab w:val="num" w:pos="2880"/>
        </w:tabs>
        <w:ind w:left="2880" w:hanging="360"/>
      </w:pPr>
      <w:rPr>
        <w:rFonts w:ascii="Times New Roman" w:hAnsi="Times New Roman" w:hint="default"/>
      </w:rPr>
    </w:lvl>
    <w:lvl w:ilvl="4" w:tplc="4732D7E0" w:tentative="1">
      <w:start w:val="1"/>
      <w:numFmt w:val="bullet"/>
      <w:lvlText w:val="●"/>
      <w:lvlJc w:val="left"/>
      <w:pPr>
        <w:tabs>
          <w:tab w:val="num" w:pos="3600"/>
        </w:tabs>
        <w:ind w:left="3600" w:hanging="360"/>
      </w:pPr>
      <w:rPr>
        <w:rFonts w:ascii="Times New Roman" w:hAnsi="Times New Roman" w:hint="default"/>
      </w:rPr>
    </w:lvl>
    <w:lvl w:ilvl="5" w:tplc="56A2D88E" w:tentative="1">
      <w:start w:val="1"/>
      <w:numFmt w:val="bullet"/>
      <w:lvlText w:val="●"/>
      <w:lvlJc w:val="left"/>
      <w:pPr>
        <w:tabs>
          <w:tab w:val="num" w:pos="4320"/>
        </w:tabs>
        <w:ind w:left="4320" w:hanging="360"/>
      </w:pPr>
      <w:rPr>
        <w:rFonts w:ascii="Times New Roman" w:hAnsi="Times New Roman" w:hint="default"/>
      </w:rPr>
    </w:lvl>
    <w:lvl w:ilvl="6" w:tplc="70562DA6" w:tentative="1">
      <w:start w:val="1"/>
      <w:numFmt w:val="bullet"/>
      <w:lvlText w:val="●"/>
      <w:lvlJc w:val="left"/>
      <w:pPr>
        <w:tabs>
          <w:tab w:val="num" w:pos="5040"/>
        </w:tabs>
        <w:ind w:left="5040" w:hanging="360"/>
      </w:pPr>
      <w:rPr>
        <w:rFonts w:ascii="Times New Roman" w:hAnsi="Times New Roman" w:hint="default"/>
      </w:rPr>
    </w:lvl>
    <w:lvl w:ilvl="7" w:tplc="AF26D136" w:tentative="1">
      <w:start w:val="1"/>
      <w:numFmt w:val="bullet"/>
      <w:lvlText w:val="●"/>
      <w:lvlJc w:val="left"/>
      <w:pPr>
        <w:tabs>
          <w:tab w:val="num" w:pos="5760"/>
        </w:tabs>
        <w:ind w:left="5760" w:hanging="360"/>
      </w:pPr>
      <w:rPr>
        <w:rFonts w:ascii="Times New Roman" w:hAnsi="Times New Roman" w:hint="default"/>
      </w:rPr>
    </w:lvl>
    <w:lvl w:ilvl="8" w:tplc="7FCE709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2ECF7675"/>
    <w:multiLevelType w:val="hybridMultilevel"/>
    <w:tmpl w:val="6166DBA2"/>
    <w:lvl w:ilvl="0" w:tplc="6B40F3FE">
      <w:start w:val="1"/>
      <w:numFmt w:val="bullet"/>
      <w:lvlText w:val="v"/>
      <w:lvlJc w:val="left"/>
      <w:pPr>
        <w:tabs>
          <w:tab w:val="num" w:pos="720"/>
        </w:tabs>
        <w:ind w:left="720" w:hanging="360"/>
      </w:pPr>
      <w:rPr>
        <w:rFonts w:ascii="Wingdings" w:hAnsi="Wingdings" w:hint="default"/>
      </w:rPr>
    </w:lvl>
    <w:lvl w:ilvl="1" w:tplc="FB7C478A" w:tentative="1">
      <w:start w:val="1"/>
      <w:numFmt w:val="bullet"/>
      <w:lvlText w:val="v"/>
      <w:lvlJc w:val="left"/>
      <w:pPr>
        <w:tabs>
          <w:tab w:val="num" w:pos="1440"/>
        </w:tabs>
        <w:ind w:left="1440" w:hanging="360"/>
      </w:pPr>
      <w:rPr>
        <w:rFonts w:ascii="Wingdings" w:hAnsi="Wingdings" w:hint="default"/>
      </w:rPr>
    </w:lvl>
    <w:lvl w:ilvl="2" w:tplc="DAE04030" w:tentative="1">
      <w:start w:val="1"/>
      <w:numFmt w:val="bullet"/>
      <w:lvlText w:val="v"/>
      <w:lvlJc w:val="left"/>
      <w:pPr>
        <w:tabs>
          <w:tab w:val="num" w:pos="2160"/>
        </w:tabs>
        <w:ind w:left="2160" w:hanging="360"/>
      </w:pPr>
      <w:rPr>
        <w:rFonts w:ascii="Wingdings" w:hAnsi="Wingdings" w:hint="default"/>
      </w:rPr>
    </w:lvl>
    <w:lvl w:ilvl="3" w:tplc="FCDC46C8" w:tentative="1">
      <w:start w:val="1"/>
      <w:numFmt w:val="bullet"/>
      <w:lvlText w:val="v"/>
      <w:lvlJc w:val="left"/>
      <w:pPr>
        <w:tabs>
          <w:tab w:val="num" w:pos="2880"/>
        </w:tabs>
        <w:ind w:left="2880" w:hanging="360"/>
      </w:pPr>
      <w:rPr>
        <w:rFonts w:ascii="Wingdings" w:hAnsi="Wingdings" w:hint="default"/>
      </w:rPr>
    </w:lvl>
    <w:lvl w:ilvl="4" w:tplc="F1420D0E" w:tentative="1">
      <w:start w:val="1"/>
      <w:numFmt w:val="bullet"/>
      <w:lvlText w:val="v"/>
      <w:lvlJc w:val="left"/>
      <w:pPr>
        <w:tabs>
          <w:tab w:val="num" w:pos="3600"/>
        </w:tabs>
        <w:ind w:left="3600" w:hanging="360"/>
      </w:pPr>
      <w:rPr>
        <w:rFonts w:ascii="Wingdings" w:hAnsi="Wingdings" w:hint="default"/>
      </w:rPr>
    </w:lvl>
    <w:lvl w:ilvl="5" w:tplc="515493CC" w:tentative="1">
      <w:start w:val="1"/>
      <w:numFmt w:val="bullet"/>
      <w:lvlText w:val="v"/>
      <w:lvlJc w:val="left"/>
      <w:pPr>
        <w:tabs>
          <w:tab w:val="num" w:pos="4320"/>
        </w:tabs>
        <w:ind w:left="4320" w:hanging="360"/>
      </w:pPr>
      <w:rPr>
        <w:rFonts w:ascii="Wingdings" w:hAnsi="Wingdings" w:hint="default"/>
      </w:rPr>
    </w:lvl>
    <w:lvl w:ilvl="6" w:tplc="A758671A" w:tentative="1">
      <w:start w:val="1"/>
      <w:numFmt w:val="bullet"/>
      <w:lvlText w:val="v"/>
      <w:lvlJc w:val="left"/>
      <w:pPr>
        <w:tabs>
          <w:tab w:val="num" w:pos="5040"/>
        </w:tabs>
        <w:ind w:left="5040" w:hanging="360"/>
      </w:pPr>
      <w:rPr>
        <w:rFonts w:ascii="Wingdings" w:hAnsi="Wingdings" w:hint="default"/>
      </w:rPr>
    </w:lvl>
    <w:lvl w:ilvl="7" w:tplc="B08C77D8" w:tentative="1">
      <w:start w:val="1"/>
      <w:numFmt w:val="bullet"/>
      <w:lvlText w:val="v"/>
      <w:lvlJc w:val="left"/>
      <w:pPr>
        <w:tabs>
          <w:tab w:val="num" w:pos="5760"/>
        </w:tabs>
        <w:ind w:left="5760" w:hanging="360"/>
      </w:pPr>
      <w:rPr>
        <w:rFonts w:ascii="Wingdings" w:hAnsi="Wingdings" w:hint="default"/>
      </w:rPr>
    </w:lvl>
    <w:lvl w:ilvl="8" w:tplc="1906812E" w:tentative="1">
      <w:start w:val="1"/>
      <w:numFmt w:val="bullet"/>
      <w:lvlText w:val="v"/>
      <w:lvlJc w:val="left"/>
      <w:pPr>
        <w:tabs>
          <w:tab w:val="num" w:pos="6480"/>
        </w:tabs>
        <w:ind w:left="6480" w:hanging="360"/>
      </w:pPr>
      <w:rPr>
        <w:rFonts w:ascii="Wingdings" w:hAnsi="Wingdings" w:hint="default"/>
      </w:rPr>
    </w:lvl>
  </w:abstractNum>
  <w:abstractNum w:abstractNumId="22" w15:restartNumberingAfterBreak="0">
    <w:nsid w:val="310F39A2"/>
    <w:multiLevelType w:val="hybridMultilevel"/>
    <w:tmpl w:val="0094914A"/>
    <w:lvl w:ilvl="0" w:tplc="7226A62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155736"/>
    <w:multiLevelType w:val="hybridMultilevel"/>
    <w:tmpl w:val="E522DD9A"/>
    <w:lvl w:ilvl="0" w:tplc="E8D25386">
      <w:start w:val="1"/>
      <w:numFmt w:val="bullet"/>
      <w:lvlText w:val="v"/>
      <w:lvlJc w:val="left"/>
      <w:pPr>
        <w:tabs>
          <w:tab w:val="num" w:pos="720"/>
        </w:tabs>
        <w:ind w:left="720" w:hanging="360"/>
      </w:pPr>
      <w:rPr>
        <w:rFonts w:ascii="Wingdings" w:hAnsi="Wingdings" w:hint="default"/>
      </w:rPr>
    </w:lvl>
    <w:lvl w:ilvl="1" w:tplc="B0565EF0" w:tentative="1">
      <w:start w:val="1"/>
      <w:numFmt w:val="bullet"/>
      <w:lvlText w:val="v"/>
      <w:lvlJc w:val="left"/>
      <w:pPr>
        <w:tabs>
          <w:tab w:val="num" w:pos="1440"/>
        </w:tabs>
        <w:ind w:left="1440" w:hanging="360"/>
      </w:pPr>
      <w:rPr>
        <w:rFonts w:ascii="Wingdings" w:hAnsi="Wingdings" w:hint="default"/>
      </w:rPr>
    </w:lvl>
    <w:lvl w:ilvl="2" w:tplc="849A9442" w:tentative="1">
      <w:start w:val="1"/>
      <w:numFmt w:val="bullet"/>
      <w:lvlText w:val="v"/>
      <w:lvlJc w:val="left"/>
      <w:pPr>
        <w:tabs>
          <w:tab w:val="num" w:pos="2160"/>
        </w:tabs>
        <w:ind w:left="2160" w:hanging="360"/>
      </w:pPr>
      <w:rPr>
        <w:rFonts w:ascii="Wingdings" w:hAnsi="Wingdings" w:hint="default"/>
      </w:rPr>
    </w:lvl>
    <w:lvl w:ilvl="3" w:tplc="264481F2" w:tentative="1">
      <w:start w:val="1"/>
      <w:numFmt w:val="bullet"/>
      <w:lvlText w:val="v"/>
      <w:lvlJc w:val="left"/>
      <w:pPr>
        <w:tabs>
          <w:tab w:val="num" w:pos="2880"/>
        </w:tabs>
        <w:ind w:left="2880" w:hanging="360"/>
      </w:pPr>
      <w:rPr>
        <w:rFonts w:ascii="Wingdings" w:hAnsi="Wingdings" w:hint="default"/>
      </w:rPr>
    </w:lvl>
    <w:lvl w:ilvl="4" w:tplc="B198A818" w:tentative="1">
      <w:start w:val="1"/>
      <w:numFmt w:val="bullet"/>
      <w:lvlText w:val="v"/>
      <w:lvlJc w:val="left"/>
      <w:pPr>
        <w:tabs>
          <w:tab w:val="num" w:pos="3600"/>
        </w:tabs>
        <w:ind w:left="3600" w:hanging="360"/>
      </w:pPr>
      <w:rPr>
        <w:rFonts w:ascii="Wingdings" w:hAnsi="Wingdings" w:hint="default"/>
      </w:rPr>
    </w:lvl>
    <w:lvl w:ilvl="5" w:tplc="4EC66B40" w:tentative="1">
      <w:start w:val="1"/>
      <w:numFmt w:val="bullet"/>
      <w:lvlText w:val="v"/>
      <w:lvlJc w:val="left"/>
      <w:pPr>
        <w:tabs>
          <w:tab w:val="num" w:pos="4320"/>
        </w:tabs>
        <w:ind w:left="4320" w:hanging="360"/>
      </w:pPr>
      <w:rPr>
        <w:rFonts w:ascii="Wingdings" w:hAnsi="Wingdings" w:hint="default"/>
      </w:rPr>
    </w:lvl>
    <w:lvl w:ilvl="6" w:tplc="D4E4E762" w:tentative="1">
      <w:start w:val="1"/>
      <w:numFmt w:val="bullet"/>
      <w:lvlText w:val="v"/>
      <w:lvlJc w:val="left"/>
      <w:pPr>
        <w:tabs>
          <w:tab w:val="num" w:pos="5040"/>
        </w:tabs>
        <w:ind w:left="5040" w:hanging="360"/>
      </w:pPr>
      <w:rPr>
        <w:rFonts w:ascii="Wingdings" w:hAnsi="Wingdings" w:hint="default"/>
      </w:rPr>
    </w:lvl>
    <w:lvl w:ilvl="7" w:tplc="2FB6E9CC" w:tentative="1">
      <w:start w:val="1"/>
      <w:numFmt w:val="bullet"/>
      <w:lvlText w:val="v"/>
      <w:lvlJc w:val="left"/>
      <w:pPr>
        <w:tabs>
          <w:tab w:val="num" w:pos="5760"/>
        </w:tabs>
        <w:ind w:left="5760" w:hanging="360"/>
      </w:pPr>
      <w:rPr>
        <w:rFonts w:ascii="Wingdings" w:hAnsi="Wingdings" w:hint="default"/>
      </w:rPr>
    </w:lvl>
    <w:lvl w:ilvl="8" w:tplc="CCD478B6" w:tentative="1">
      <w:start w:val="1"/>
      <w:numFmt w:val="bullet"/>
      <w:lvlText w:val="v"/>
      <w:lvlJc w:val="left"/>
      <w:pPr>
        <w:tabs>
          <w:tab w:val="num" w:pos="6480"/>
        </w:tabs>
        <w:ind w:left="6480" w:hanging="360"/>
      </w:pPr>
      <w:rPr>
        <w:rFonts w:ascii="Wingdings" w:hAnsi="Wingdings" w:hint="default"/>
      </w:rPr>
    </w:lvl>
  </w:abstractNum>
  <w:abstractNum w:abstractNumId="24" w15:restartNumberingAfterBreak="0">
    <w:nsid w:val="38CF1FED"/>
    <w:multiLevelType w:val="hybridMultilevel"/>
    <w:tmpl w:val="E81AE00C"/>
    <w:lvl w:ilvl="0" w:tplc="AB62524A">
      <w:start w:val="1"/>
      <w:numFmt w:val="bullet"/>
      <w:lvlText w:val="●"/>
      <w:lvlJc w:val="left"/>
      <w:pPr>
        <w:tabs>
          <w:tab w:val="num" w:pos="720"/>
        </w:tabs>
        <w:ind w:left="720" w:hanging="360"/>
      </w:pPr>
      <w:rPr>
        <w:rFonts w:ascii="Times New Roman" w:hAnsi="Times New Roman" w:hint="default"/>
      </w:rPr>
    </w:lvl>
    <w:lvl w:ilvl="1" w:tplc="37C8514E" w:tentative="1">
      <w:start w:val="1"/>
      <w:numFmt w:val="bullet"/>
      <w:lvlText w:val="●"/>
      <w:lvlJc w:val="left"/>
      <w:pPr>
        <w:tabs>
          <w:tab w:val="num" w:pos="1440"/>
        </w:tabs>
        <w:ind w:left="1440" w:hanging="360"/>
      </w:pPr>
      <w:rPr>
        <w:rFonts w:ascii="Times New Roman" w:hAnsi="Times New Roman" w:hint="default"/>
      </w:rPr>
    </w:lvl>
    <w:lvl w:ilvl="2" w:tplc="A9581356" w:tentative="1">
      <w:start w:val="1"/>
      <w:numFmt w:val="bullet"/>
      <w:lvlText w:val="●"/>
      <w:lvlJc w:val="left"/>
      <w:pPr>
        <w:tabs>
          <w:tab w:val="num" w:pos="2160"/>
        </w:tabs>
        <w:ind w:left="2160" w:hanging="360"/>
      </w:pPr>
      <w:rPr>
        <w:rFonts w:ascii="Times New Roman" w:hAnsi="Times New Roman" w:hint="default"/>
      </w:rPr>
    </w:lvl>
    <w:lvl w:ilvl="3" w:tplc="3F1204CC" w:tentative="1">
      <w:start w:val="1"/>
      <w:numFmt w:val="bullet"/>
      <w:lvlText w:val="●"/>
      <w:lvlJc w:val="left"/>
      <w:pPr>
        <w:tabs>
          <w:tab w:val="num" w:pos="2880"/>
        </w:tabs>
        <w:ind w:left="2880" w:hanging="360"/>
      </w:pPr>
      <w:rPr>
        <w:rFonts w:ascii="Times New Roman" w:hAnsi="Times New Roman" w:hint="default"/>
      </w:rPr>
    </w:lvl>
    <w:lvl w:ilvl="4" w:tplc="83FCF978" w:tentative="1">
      <w:start w:val="1"/>
      <w:numFmt w:val="bullet"/>
      <w:lvlText w:val="●"/>
      <w:lvlJc w:val="left"/>
      <w:pPr>
        <w:tabs>
          <w:tab w:val="num" w:pos="3600"/>
        </w:tabs>
        <w:ind w:left="3600" w:hanging="360"/>
      </w:pPr>
      <w:rPr>
        <w:rFonts w:ascii="Times New Roman" w:hAnsi="Times New Roman" w:hint="default"/>
      </w:rPr>
    </w:lvl>
    <w:lvl w:ilvl="5" w:tplc="394A1350" w:tentative="1">
      <w:start w:val="1"/>
      <w:numFmt w:val="bullet"/>
      <w:lvlText w:val="●"/>
      <w:lvlJc w:val="left"/>
      <w:pPr>
        <w:tabs>
          <w:tab w:val="num" w:pos="4320"/>
        </w:tabs>
        <w:ind w:left="4320" w:hanging="360"/>
      </w:pPr>
      <w:rPr>
        <w:rFonts w:ascii="Times New Roman" w:hAnsi="Times New Roman" w:hint="default"/>
      </w:rPr>
    </w:lvl>
    <w:lvl w:ilvl="6" w:tplc="38A21B84" w:tentative="1">
      <w:start w:val="1"/>
      <w:numFmt w:val="bullet"/>
      <w:lvlText w:val="●"/>
      <w:lvlJc w:val="left"/>
      <w:pPr>
        <w:tabs>
          <w:tab w:val="num" w:pos="5040"/>
        </w:tabs>
        <w:ind w:left="5040" w:hanging="360"/>
      </w:pPr>
      <w:rPr>
        <w:rFonts w:ascii="Times New Roman" w:hAnsi="Times New Roman" w:hint="default"/>
      </w:rPr>
    </w:lvl>
    <w:lvl w:ilvl="7" w:tplc="F4D8ADCA" w:tentative="1">
      <w:start w:val="1"/>
      <w:numFmt w:val="bullet"/>
      <w:lvlText w:val="●"/>
      <w:lvlJc w:val="left"/>
      <w:pPr>
        <w:tabs>
          <w:tab w:val="num" w:pos="5760"/>
        </w:tabs>
        <w:ind w:left="5760" w:hanging="360"/>
      </w:pPr>
      <w:rPr>
        <w:rFonts w:ascii="Times New Roman" w:hAnsi="Times New Roman" w:hint="default"/>
      </w:rPr>
    </w:lvl>
    <w:lvl w:ilvl="8" w:tplc="A962C6F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8EE5047"/>
    <w:multiLevelType w:val="hybridMultilevel"/>
    <w:tmpl w:val="F5F8B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2311CDD"/>
    <w:multiLevelType w:val="hybridMultilevel"/>
    <w:tmpl w:val="16960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2B549B5"/>
    <w:multiLevelType w:val="hybridMultilevel"/>
    <w:tmpl w:val="C7048A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98F3C7F"/>
    <w:multiLevelType w:val="hybridMultilevel"/>
    <w:tmpl w:val="11646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AF71ED"/>
    <w:multiLevelType w:val="hybridMultilevel"/>
    <w:tmpl w:val="A93E2F0A"/>
    <w:lvl w:ilvl="0" w:tplc="19320C60">
      <w:start w:val="1"/>
      <w:numFmt w:val="bullet"/>
      <w:lvlText w:val="●"/>
      <w:lvlJc w:val="left"/>
      <w:pPr>
        <w:tabs>
          <w:tab w:val="num" w:pos="720"/>
        </w:tabs>
        <w:ind w:left="720" w:hanging="360"/>
      </w:pPr>
      <w:rPr>
        <w:rFonts w:ascii="Times New Roman" w:hAnsi="Times New Roman" w:hint="default"/>
      </w:rPr>
    </w:lvl>
    <w:lvl w:ilvl="1" w:tplc="3E0A6F18" w:tentative="1">
      <w:start w:val="1"/>
      <w:numFmt w:val="bullet"/>
      <w:lvlText w:val="●"/>
      <w:lvlJc w:val="left"/>
      <w:pPr>
        <w:tabs>
          <w:tab w:val="num" w:pos="1440"/>
        </w:tabs>
        <w:ind w:left="1440" w:hanging="360"/>
      </w:pPr>
      <w:rPr>
        <w:rFonts w:ascii="Times New Roman" w:hAnsi="Times New Roman" w:hint="default"/>
      </w:rPr>
    </w:lvl>
    <w:lvl w:ilvl="2" w:tplc="4DE0F486" w:tentative="1">
      <w:start w:val="1"/>
      <w:numFmt w:val="bullet"/>
      <w:lvlText w:val="●"/>
      <w:lvlJc w:val="left"/>
      <w:pPr>
        <w:tabs>
          <w:tab w:val="num" w:pos="2160"/>
        </w:tabs>
        <w:ind w:left="2160" w:hanging="360"/>
      </w:pPr>
      <w:rPr>
        <w:rFonts w:ascii="Times New Roman" w:hAnsi="Times New Roman" w:hint="default"/>
      </w:rPr>
    </w:lvl>
    <w:lvl w:ilvl="3" w:tplc="82CA11BC" w:tentative="1">
      <w:start w:val="1"/>
      <w:numFmt w:val="bullet"/>
      <w:lvlText w:val="●"/>
      <w:lvlJc w:val="left"/>
      <w:pPr>
        <w:tabs>
          <w:tab w:val="num" w:pos="2880"/>
        </w:tabs>
        <w:ind w:left="2880" w:hanging="360"/>
      </w:pPr>
      <w:rPr>
        <w:rFonts w:ascii="Times New Roman" w:hAnsi="Times New Roman" w:hint="default"/>
      </w:rPr>
    </w:lvl>
    <w:lvl w:ilvl="4" w:tplc="C3AADDE0" w:tentative="1">
      <w:start w:val="1"/>
      <w:numFmt w:val="bullet"/>
      <w:lvlText w:val="●"/>
      <w:lvlJc w:val="left"/>
      <w:pPr>
        <w:tabs>
          <w:tab w:val="num" w:pos="3600"/>
        </w:tabs>
        <w:ind w:left="3600" w:hanging="360"/>
      </w:pPr>
      <w:rPr>
        <w:rFonts w:ascii="Times New Roman" w:hAnsi="Times New Roman" w:hint="default"/>
      </w:rPr>
    </w:lvl>
    <w:lvl w:ilvl="5" w:tplc="8CE22440" w:tentative="1">
      <w:start w:val="1"/>
      <w:numFmt w:val="bullet"/>
      <w:lvlText w:val="●"/>
      <w:lvlJc w:val="left"/>
      <w:pPr>
        <w:tabs>
          <w:tab w:val="num" w:pos="4320"/>
        </w:tabs>
        <w:ind w:left="4320" w:hanging="360"/>
      </w:pPr>
      <w:rPr>
        <w:rFonts w:ascii="Times New Roman" w:hAnsi="Times New Roman" w:hint="default"/>
      </w:rPr>
    </w:lvl>
    <w:lvl w:ilvl="6" w:tplc="F9B64FE2" w:tentative="1">
      <w:start w:val="1"/>
      <w:numFmt w:val="bullet"/>
      <w:lvlText w:val="●"/>
      <w:lvlJc w:val="left"/>
      <w:pPr>
        <w:tabs>
          <w:tab w:val="num" w:pos="5040"/>
        </w:tabs>
        <w:ind w:left="5040" w:hanging="360"/>
      </w:pPr>
      <w:rPr>
        <w:rFonts w:ascii="Times New Roman" w:hAnsi="Times New Roman" w:hint="default"/>
      </w:rPr>
    </w:lvl>
    <w:lvl w:ilvl="7" w:tplc="23A48C10" w:tentative="1">
      <w:start w:val="1"/>
      <w:numFmt w:val="bullet"/>
      <w:lvlText w:val="●"/>
      <w:lvlJc w:val="left"/>
      <w:pPr>
        <w:tabs>
          <w:tab w:val="num" w:pos="5760"/>
        </w:tabs>
        <w:ind w:left="5760" w:hanging="360"/>
      </w:pPr>
      <w:rPr>
        <w:rFonts w:ascii="Times New Roman" w:hAnsi="Times New Roman" w:hint="default"/>
      </w:rPr>
    </w:lvl>
    <w:lvl w:ilvl="8" w:tplc="E1CA8B6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CCE5326"/>
    <w:multiLevelType w:val="multilevel"/>
    <w:tmpl w:val="AF06F040"/>
    <w:lvl w:ilvl="0">
      <w:start w:val="1"/>
      <w:numFmt w:val="bullet"/>
      <w:lvlText w:val=""/>
      <w:lvlJc w:val="left"/>
      <w:pPr>
        <w:ind w:left="144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12D7D"/>
    <w:multiLevelType w:val="hybridMultilevel"/>
    <w:tmpl w:val="C63ED856"/>
    <w:lvl w:ilvl="0" w:tplc="A7062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CF2DF7"/>
    <w:multiLevelType w:val="multilevel"/>
    <w:tmpl w:val="240C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B17B57"/>
    <w:multiLevelType w:val="hybridMultilevel"/>
    <w:tmpl w:val="896C6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54A77"/>
    <w:multiLevelType w:val="hybridMultilevel"/>
    <w:tmpl w:val="DA08E86E"/>
    <w:lvl w:ilvl="0" w:tplc="3FD0826E">
      <w:start w:val="1"/>
      <w:numFmt w:val="bullet"/>
      <w:lvlText w:val="Ø"/>
      <w:lvlJc w:val="left"/>
      <w:pPr>
        <w:tabs>
          <w:tab w:val="num" w:pos="720"/>
        </w:tabs>
        <w:ind w:left="720" w:hanging="360"/>
      </w:pPr>
      <w:rPr>
        <w:rFonts w:ascii="Wingdings" w:hAnsi="Wingdings" w:hint="default"/>
      </w:rPr>
    </w:lvl>
    <w:lvl w:ilvl="1" w:tplc="3BA6DA0E" w:tentative="1">
      <w:start w:val="1"/>
      <w:numFmt w:val="bullet"/>
      <w:lvlText w:val="Ø"/>
      <w:lvlJc w:val="left"/>
      <w:pPr>
        <w:tabs>
          <w:tab w:val="num" w:pos="1440"/>
        </w:tabs>
        <w:ind w:left="1440" w:hanging="360"/>
      </w:pPr>
      <w:rPr>
        <w:rFonts w:ascii="Wingdings" w:hAnsi="Wingdings" w:hint="default"/>
      </w:rPr>
    </w:lvl>
    <w:lvl w:ilvl="2" w:tplc="FD6820FE" w:tentative="1">
      <w:start w:val="1"/>
      <w:numFmt w:val="bullet"/>
      <w:lvlText w:val="Ø"/>
      <w:lvlJc w:val="left"/>
      <w:pPr>
        <w:tabs>
          <w:tab w:val="num" w:pos="2160"/>
        </w:tabs>
        <w:ind w:left="2160" w:hanging="360"/>
      </w:pPr>
      <w:rPr>
        <w:rFonts w:ascii="Wingdings" w:hAnsi="Wingdings" w:hint="default"/>
      </w:rPr>
    </w:lvl>
    <w:lvl w:ilvl="3" w:tplc="F80A3890" w:tentative="1">
      <w:start w:val="1"/>
      <w:numFmt w:val="bullet"/>
      <w:lvlText w:val="Ø"/>
      <w:lvlJc w:val="left"/>
      <w:pPr>
        <w:tabs>
          <w:tab w:val="num" w:pos="2880"/>
        </w:tabs>
        <w:ind w:left="2880" w:hanging="360"/>
      </w:pPr>
      <w:rPr>
        <w:rFonts w:ascii="Wingdings" w:hAnsi="Wingdings" w:hint="default"/>
      </w:rPr>
    </w:lvl>
    <w:lvl w:ilvl="4" w:tplc="5ABE97A6" w:tentative="1">
      <w:start w:val="1"/>
      <w:numFmt w:val="bullet"/>
      <w:lvlText w:val="Ø"/>
      <w:lvlJc w:val="left"/>
      <w:pPr>
        <w:tabs>
          <w:tab w:val="num" w:pos="3600"/>
        </w:tabs>
        <w:ind w:left="3600" w:hanging="360"/>
      </w:pPr>
      <w:rPr>
        <w:rFonts w:ascii="Wingdings" w:hAnsi="Wingdings" w:hint="default"/>
      </w:rPr>
    </w:lvl>
    <w:lvl w:ilvl="5" w:tplc="27E0425A" w:tentative="1">
      <w:start w:val="1"/>
      <w:numFmt w:val="bullet"/>
      <w:lvlText w:val="Ø"/>
      <w:lvlJc w:val="left"/>
      <w:pPr>
        <w:tabs>
          <w:tab w:val="num" w:pos="4320"/>
        </w:tabs>
        <w:ind w:left="4320" w:hanging="360"/>
      </w:pPr>
      <w:rPr>
        <w:rFonts w:ascii="Wingdings" w:hAnsi="Wingdings" w:hint="default"/>
      </w:rPr>
    </w:lvl>
    <w:lvl w:ilvl="6" w:tplc="E0B4DBBE" w:tentative="1">
      <w:start w:val="1"/>
      <w:numFmt w:val="bullet"/>
      <w:lvlText w:val="Ø"/>
      <w:lvlJc w:val="left"/>
      <w:pPr>
        <w:tabs>
          <w:tab w:val="num" w:pos="5040"/>
        </w:tabs>
        <w:ind w:left="5040" w:hanging="360"/>
      </w:pPr>
      <w:rPr>
        <w:rFonts w:ascii="Wingdings" w:hAnsi="Wingdings" w:hint="default"/>
      </w:rPr>
    </w:lvl>
    <w:lvl w:ilvl="7" w:tplc="BB8682DC" w:tentative="1">
      <w:start w:val="1"/>
      <w:numFmt w:val="bullet"/>
      <w:lvlText w:val="Ø"/>
      <w:lvlJc w:val="left"/>
      <w:pPr>
        <w:tabs>
          <w:tab w:val="num" w:pos="5760"/>
        </w:tabs>
        <w:ind w:left="5760" w:hanging="360"/>
      </w:pPr>
      <w:rPr>
        <w:rFonts w:ascii="Wingdings" w:hAnsi="Wingdings" w:hint="default"/>
      </w:rPr>
    </w:lvl>
    <w:lvl w:ilvl="8" w:tplc="B6242438" w:tentative="1">
      <w:start w:val="1"/>
      <w:numFmt w:val="bullet"/>
      <w:lvlText w:val="Ø"/>
      <w:lvlJc w:val="left"/>
      <w:pPr>
        <w:tabs>
          <w:tab w:val="num" w:pos="6480"/>
        </w:tabs>
        <w:ind w:left="6480" w:hanging="360"/>
      </w:pPr>
      <w:rPr>
        <w:rFonts w:ascii="Wingdings" w:hAnsi="Wingdings" w:hint="default"/>
      </w:rPr>
    </w:lvl>
  </w:abstractNum>
  <w:abstractNum w:abstractNumId="36" w15:restartNumberingAfterBreak="0">
    <w:nsid w:val="71691DBA"/>
    <w:multiLevelType w:val="multilevel"/>
    <w:tmpl w:val="5EDC7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450460">
    <w:abstractNumId w:val="31"/>
  </w:num>
  <w:num w:numId="2" w16cid:durableId="1861968716">
    <w:abstractNumId w:val="11"/>
  </w:num>
  <w:num w:numId="3" w16cid:durableId="2016372351">
    <w:abstractNumId w:val="22"/>
  </w:num>
  <w:num w:numId="4" w16cid:durableId="749620463">
    <w:abstractNumId w:val="13"/>
  </w:num>
  <w:num w:numId="5" w16cid:durableId="1856457005">
    <w:abstractNumId w:val="33"/>
    <w:lvlOverride w:ilvl="0">
      <w:lvl w:ilvl="0">
        <w:numFmt w:val="lowerLetter"/>
        <w:lvlText w:val="%1."/>
        <w:lvlJc w:val="left"/>
      </w:lvl>
    </w:lvlOverride>
  </w:num>
  <w:num w:numId="6" w16cid:durableId="1048870337">
    <w:abstractNumId w:val="36"/>
  </w:num>
  <w:num w:numId="7" w16cid:durableId="152262226">
    <w:abstractNumId w:val="19"/>
  </w:num>
  <w:num w:numId="8" w16cid:durableId="306473709">
    <w:abstractNumId w:val="32"/>
  </w:num>
  <w:num w:numId="9" w16cid:durableId="1431200130">
    <w:abstractNumId w:val="14"/>
  </w:num>
  <w:num w:numId="10" w16cid:durableId="161699477">
    <w:abstractNumId w:val="28"/>
  </w:num>
  <w:num w:numId="11" w16cid:durableId="488985223">
    <w:abstractNumId w:val="26"/>
  </w:num>
  <w:num w:numId="12" w16cid:durableId="1230311230">
    <w:abstractNumId w:val="30"/>
  </w:num>
  <w:num w:numId="13" w16cid:durableId="1206598224">
    <w:abstractNumId w:val="27"/>
  </w:num>
  <w:num w:numId="14" w16cid:durableId="810750457">
    <w:abstractNumId w:val="8"/>
  </w:num>
  <w:num w:numId="15" w16cid:durableId="409042858">
    <w:abstractNumId w:val="6"/>
  </w:num>
  <w:num w:numId="16" w16cid:durableId="440687707">
    <w:abstractNumId w:val="5"/>
  </w:num>
  <w:num w:numId="17" w16cid:durableId="1445078472">
    <w:abstractNumId w:val="4"/>
  </w:num>
  <w:num w:numId="18" w16cid:durableId="1637446268">
    <w:abstractNumId w:val="7"/>
  </w:num>
  <w:num w:numId="19" w16cid:durableId="294288461">
    <w:abstractNumId w:val="3"/>
  </w:num>
  <w:num w:numId="20" w16cid:durableId="362904358">
    <w:abstractNumId w:val="2"/>
  </w:num>
  <w:num w:numId="21" w16cid:durableId="471677524">
    <w:abstractNumId w:val="1"/>
  </w:num>
  <w:num w:numId="22" w16cid:durableId="2060547033">
    <w:abstractNumId w:val="0"/>
  </w:num>
  <w:num w:numId="23" w16cid:durableId="585696428">
    <w:abstractNumId w:val="15"/>
  </w:num>
  <w:num w:numId="24" w16cid:durableId="25563260">
    <w:abstractNumId w:val="35"/>
  </w:num>
  <w:num w:numId="25" w16cid:durableId="294532262">
    <w:abstractNumId w:val="17"/>
  </w:num>
  <w:num w:numId="26" w16cid:durableId="546533681">
    <w:abstractNumId w:val="23"/>
  </w:num>
  <w:num w:numId="27" w16cid:durableId="579678938">
    <w:abstractNumId w:val="21"/>
  </w:num>
  <w:num w:numId="28" w16cid:durableId="438374859">
    <w:abstractNumId w:val="9"/>
  </w:num>
  <w:num w:numId="29" w16cid:durableId="1284531266">
    <w:abstractNumId w:val="20"/>
  </w:num>
  <w:num w:numId="30" w16cid:durableId="1148742734">
    <w:abstractNumId w:val="29"/>
  </w:num>
  <w:num w:numId="31" w16cid:durableId="9530960">
    <w:abstractNumId w:val="12"/>
  </w:num>
  <w:num w:numId="32" w16cid:durableId="1308122484">
    <w:abstractNumId w:val="24"/>
  </w:num>
  <w:num w:numId="33" w16cid:durableId="370494185">
    <w:abstractNumId w:val="18"/>
  </w:num>
  <w:num w:numId="34" w16cid:durableId="855080497">
    <w:abstractNumId w:val="34"/>
  </w:num>
  <w:num w:numId="35" w16cid:durableId="1770004965">
    <w:abstractNumId w:val="10"/>
  </w:num>
  <w:num w:numId="36" w16cid:durableId="21395247">
    <w:abstractNumId w:val="16"/>
  </w:num>
  <w:num w:numId="37" w16cid:durableId="13528050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28"/>
    <w:rsid w:val="00001593"/>
    <w:rsid w:val="000173F3"/>
    <w:rsid w:val="0002279F"/>
    <w:rsid w:val="00024305"/>
    <w:rsid w:val="00024B45"/>
    <w:rsid w:val="00025C25"/>
    <w:rsid w:val="000310F5"/>
    <w:rsid w:val="0003544F"/>
    <w:rsid w:val="00037643"/>
    <w:rsid w:val="0004264D"/>
    <w:rsid w:val="00045350"/>
    <w:rsid w:val="00053BC7"/>
    <w:rsid w:val="00057B66"/>
    <w:rsid w:val="00062AB6"/>
    <w:rsid w:val="00065BF7"/>
    <w:rsid w:val="000664A8"/>
    <w:rsid w:val="00066F2E"/>
    <w:rsid w:val="000700CA"/>
    <w:rsid w:val="00071FC7"/>
    <w:rsid w:val="00081352"/>
    <w:rsid w:val="00081A84"/>
    <w:rsid w:val="00082052"/>
    <w:rsid w:val="0008206B"/>
    <w:rsid w:val="00085686"/>
    <w:rsid w:val="0009080D"/>
    <w:rsid w:val="000913C7"/>
    <w:rsid w:val="000920E4"/>
    <w:rsid w:val="000923C6"/>
    <w:rsid w:val="00095055"/>
    <w:rsid w:val="00096B6E"/>
    <w:rsid w:val="000A53CB"/>
    <w:rsid w:val="000B13EC"/>
    <w:rsid w:val="000B2028"/>
    <w:rsid w:val="000B71C9"/>
    <w:rsid w:val="000D0BA4"/>
    <w:rsid w:val="000E53D5"/>
    <w:rsid w:val="000F1886"/>
    <w:rsid w:val="0010086C"/>
    <w:rsid w:val="00100C46"/>
    <w:rsid w:val="001047E0"/>
    <w:rsid w:val="001136F9"/>
    <w:rsid w:val="001138C5"/>
    <w:rsid w:val="0013640B"/>
    <w:rsid w:val="001367AC"/>
    <w:rsid w:val="001468F8"/>
    <w:rsid w:val="00152116"/>
    <w:rsid w:val="0015284E"/>
    <w:rsid w:val="00153879"/>
    <w:rsid w:val="00157428"/>
    <w:rsid w:val="00160FE5"/>
    <w:rsid w:val="001626DD"/>
    <w:rsid w:val="00164DFE"/>
    <w:rsid w:val="00164E0B"/>
    <w:rsid w:val="00165243"/>
    <w:rsid w:val="00185FF2"/>
    <w:rsid w:val="0019055A"/>
    <w:rsid w:val="001A1C4A"/>
    <w:rsid w:val="001A1CA7"/>
    <w:rsid w:val="001A2723"/>
    <w:rsid w:val="001A3BBB"/>
    <w:rsid w:val="001A4763"/>
    <w:rsid w:val="001B583A"/>
    <w:rsid w:val="001B7E5C"/>
    <w:rsid w:val="001C2CAB"/>
    <w:rsid w:val="001C3F7D"/>
    <w:rsid w:val="001C73A0"/>
    <w:rsid w:val="001C7CB7"/>
    <w:rsid w:val="001D7A2F"/>
    <w:rsid w:val="001E3C09"/>
    <w:rsid w:val="001E5733"/>
    <w:rsid w:val="00200556"/>
    <w:rsid w:val="00203051"/>
    <w:rsid w:val="00211E1F"/>
    <w:rsid w:val="0022390F"/>
    <w:rsid w:val="00224D29"/>
    <w:rsid w:val="00232184"/>
    <w:rsid w:val="002464E9"/>
    <w:rsid w:val="0025370A"/>
    <w:rsid w:val="00255EFC"/>
    <w:rsid w:val="00260556"/>
    <w:rsid w:val="00271E7E"/>
    <w:rsid w:val="00272FFA"/>
    <w:rsid w:val="00274F2E"/>
    <w:rsid w:val="0027507C"/>
    <w:rsid w:val="00284C27"/>
    <w:rsid w:val="0029048D"/>
    <w:rsid w:val="0029496A"/>
    <w:rsid w:val="00294A07"/>
    <w:rsid w:val="002962A9"/>
    <w:rsid w:val="00297FC0"/>
    <w:rsid w:val="002A48D5"/>
    <w:rsid w:val="002A63D4"/>
    <w:rsid w:val="002C45C0"/>
    <w:rsid w:val="002C54CE"/>
    <w:rsid w:val="002E29C4"/>
    <w:rsid w:val="002E602E"/>
    <w:rsid w:val="002E6A8A"/>
    <w:rsid w:val="00307FE7"/>
    <w:rsid w:val="00312DBF"/>
    <w:rsid w:val="00317894"/>
    <w:rsid w:val="0032466A"/>
    <w:rsid w:val="00332219"/>
    <w:rsid w:val="00332F2D"/>
    <w:rsid w:val="0033718E"/>
    <w:rsid w:val="00340A7F"/>
    <w:rsid w:val="0034459A"/>
    <w:rsid w:val="00347BCE"/>
    <w:rsid w:val="00351762"/>
    <w:rsid w:val="0035420F"/>
    <w:rsid w:val="00361265"/>
    <w:rsid w:val="0037028A"/>
    <w:rsid w:val="003740E9"/>
    <w:rsid w:val="00377F5A"/>
    <w:rsid w:val="00381502"/>
    <w:rsid w:val="003A6EAC"/>
    <w:rsid w:val="003B5487"/>
    <w:rsid w:val="003B5E17"/>
    <w:rsid w:val="003C495F"/>
    <w:rsid w:val="003C642D"/>
    <w:rsid w:val="003D25A4"/>
    <w:rsid w:val="003D3B86"/>
    <w:rsid w:val="003E06BB"/>
    <w:rsid w:val="003E1060"/>
    <w:rsid w:val="003E2352"/>
    <w:rsid w:val="003E296C"/>
    <w:rsid w:val="003F2633"/>
    <w:rsid w:val="003F7277"/>
    <w:rsid w:val="0040178D"/>
    <w:rsid w:val="0040238A"/>
    <w:rsid w:val="00403327"/>
    <w:rsid w:val="00404638"/>
    <w:rsid w:val="004060F2"/>
    <w:rsid w:val="00411AB3"/>
    <w:rsid w:val="00421732"/>
    <w:rsid w:val="0042645D"/>
    <w:rsid w:val="00432224"/>
    <w:rsid w:val="0043258B"/>
    <w:rsid w:val="00434DA7"/>
    <w:rsid w:val="00434EB4"/>
    <w:rsid w:val="004431EF"/>
    <w:rsid w:val="00451D96"/>
    <w:rsid w:val="00456986"/>
    <w:rsid w:val="00461F25"/>
    <w:rsid w:val="00462931"/>
    <w:rsid w:val="00473B25"/>
    <w:rsid w:val="0047672F"/>
    <w:rsid w:val="0048327B"/>
    <w:rsid w:val="00492057"/>
    <w:rsid w:val="004B1AD8"/>
    <w:rsid w:val="004B4F25"/>
    <w:rsid w:val="004B6482"/>
    <w:rsid w:val="004C4721"/>
    <w:rsid w:val="004C6031"/>
    <w:rsid w:val="004D0894"/>
    <w:rsid w:val="004D2450"/>
    <w:rsid w:val="004E09BC"/>
    <w:rsid w:val="004E69B8"/>
    <w:rsid w:val="004E75D2"/>
    <w:rsid w:val="004F3567"/>
    <w:rsid w:val="00501307"/>
    <w:rsid w:val="00503698"/>
    <w:rsid w:val="005076DB"/>
    <w:rsid w:val="00522A19"/>
    <w:rsid w:val="00525667"/>
    <w:rsid w:val="00525FE4"/>
    <w:rsid w:val="00530BE2"/>
    <w:rsid w:val="005324B5"/>
    <w:rsid w:val="00551C0F"/>
    <w:rsid w:val="00551F1A"/>
    <w:rsid w:val="005569DD"/>
    <w:rsid w:val="00556E8F"/>
    <w:rsid w:val="005805D4"/>
    <w:rsid w:val="00584234"/>
    <w:rsid w:val="0058435C"/>
    <w:rsid w:val="00586EE8"/>
    <w:rsid w:val="00594EB5"/>
    <w:rsid w:val="005A0B35"/>
    <w:rsid w:val="005A4BD1"/>
    <w:rsid w:val="005A4BED"/>
    <w:rsid w:val="005B33B8"/>
    <w:rsid w:val="005B62BB"/>
    <w:rsid w:val="005C60FC"/>
    <w:rsid w:val="005E0B32"/>
    <w:rsid w:val="005E64B9"/>
    <w:rsid w:val="00606B4B"/>
    <w:rsid w:val="00617A77"/>
    <w:rsid w:val="00621931"/>
    <w:rsid w:val="00625601"/>
    <w:rsid w:val="00627CB2"/>
    <w:rsid w:val="00630853"/>
    <w:rsid w:val="00635AEF"/>
    <w:rsid w:val="00635BE1"/>
    <w:rsid w:val="00640177"/>
    <w:rsid w:val="006401F4"/>
    <w:rsid w:val="006459E8"/>
    <w:rsid w:val="00655CCB"/>
    <w:rsid w:val="00656B77"/>
    <w:rsid w:val="00662735"/>
    <w:rsid w:val="00667B6B"/>
    <w:rsid w:val="00671DB6"/>
    <w:rsid w:val="00674F81"/>
    <w:rsid w:val="00677FAE"/>
    <w:rsid w:val="00680755"/>
    <w:rsid w:val="006900D9"/>
    <w:rsid w:val="0069128D"/>
    <w:rsid w:val="0069275A"/>
    <w:rsid w:val="006A6BA8"/>
    <w:rsid w:val="006B00C3"/>
    <w:rsid w:val="006B7C18"/>
    <w:rsid w:val="006C267D"/>
    <w:rsid w:val="006C2A90"/>
    <w:rsid w:val="006C4505"/>
    <w:rsid w:val="006D0A64"/>
    <w:rsid w:val="006D1D6A"/>
    <w:rsid w:val="006D2F34"/>
    <w:rsid w:val="006D3C36"/>
    <w:rsid w:val="006E3285"/>
    <w:rsid w:val="006E6699"/>
    <w:rsid w:val="006F72ED"/>
    <w:rsid w:val="00705FC5"/>
    <w:rsid w:val="00706059"/>
    <w:rsid w:val="00713F56"/>
    <w:rsid w:val="007146F2"/>
    <w:rsid w:val="00723B22"/>
    <w:rsid w:val="00727A7E"/>
    <w:rsid w:val="00732909"/>
    <w:rsid w:val="00740BD6"/>
    <w:rsid w:val="00744789"/>
    <w:rsid w:val="007474D7"/>
    <w:rsid w:val="00754F70"/>
    <w:rsid w:val="007563D1"/>
    <w:rsid w:val="0076548F"/>
    <w:rsid w:val="00771D60"/>
    <w:rsid w:val="0078652C"/>
    <w:rsid w:val="0079630B"/>
    <w:rsid w:val="00796BC4"/>
    <w:rsid w:val="00797D01"/>
    <w:rsid w:val="007A4B7A"/>
    <w:rsid w:val="007B4B49"/>
    <w:rsid w:val="007C3906"/>
    <w:rsid w:val="007D25D4"/>
    <w:rsid w:val="007D2A6C"/>
    <w:rsid w:val="007D5A66"/>
    <w:rsid w:val="007D7DE5"/>
    <w:rsid w:val="007E2A51"/>
    <w:rsid w:val="007F1B1F"/>
    <w:rsid w:val="008033F9"/>
    <w:rsid w:val="0080394B"/>
    <w:rsid w:val="00805D12"/>
    <w:rsid w:val="00807284"/>
    <w:rsid w:val="008079E8"/>
    <w:rsid w:val="00811E31"/>
    <w:rsid w:val="00812FC2"/>
    <w:rsid w:val="00813E95"/>
    <w:rsid w:val="00815768"/>
    <w:rsid w:val="0083034B"/>
    <w:rsid w:val="008454CA"/>
    <w:rsid w:val="00851397"/>
    <w:rsid w:val="00861227"/>
    <w:rsid w:val="008660CA"/>
    <w:rsid w:val="00890174"/>
    <w:rsid w:val="00894EDB"/>
    <w:rsid w:val="008B0F57"/>
    <w:rsid w:val="008B4F06"/>
    <w:rsid w:val="008C1202"/>
    <w:rsid w:val="008D4438"/>
    <w:rsid w:val="008F54CA"/>
    <w:rsid w:val="008F66A2"/>
    <w:rsid w:val="00922034"/>
    <w:rsid w:val="00922DB0"/>
    <w:rsid w:val="00924307"/>
    <w:rsid w:val="00925198"/>
    <w:rsid w:val="00926362"/>
    <w:rsid w:val="0093679C"/>
    <w:rsid w:val="00942383"/>
    <w:rsid w:val="009433E6"/>
    <w:rsid w:val="009464EE"/>
    <w:rsid w:val="00952077"/>
    <w:rsid w:val="00955A02"/>
    <w:rsid w:val="00960877"/>
    <w:rsid w:val="00967280"/>
    <w:rsid w:val="00970A77"/>
    <w:rsid w:val="00973419"/>
    <w:rsid w:val="009766F5"/>
    <w:rsid w:val="00981062"/>
    <w:rsid w:val="009815E7"/>
    <w:rsid w:val="00983D56"/>
    <w:rsid w:val="00987127"/>
    <w:rsid w:val="00990F30"/>
    <w:rsid w:val="009948C9"/>
    <w:rsid w:val="009949AF"/>
    <w:rsid w:val="009A7CA8"/>
    <w:rsid w:val="009C1895"/>
    <w:rsid w:val="009D0627"/>
    <w:rsid w:val="009D24AC"/>
    <w:rsid w:val="009E1D16"/>
    <w:rsid w:val="00A00EED"/>
    <w:rsid w:val="00A024E0"/>
    <w:rsid w:val="00A02F5F"/>
    <w:rsid w:val="00A06D47"/>
    <w:rsid w:val="00A122B7"/>
    <w:rsid w:val="00A1387D"/>
    <w:rsid w:val="00A14EAD"/>
    <w:rsid w:val="00A46B9B"/>
    <w:rsid w:val="00A537CB"/>
    <w:rsid w:val="00A57DA9"/>
    <w:rsid w:val="00A616D2"/>
    <w:rsid w:val="00A6284E"/>
    <w:rsid w:val="00A6773F"/>
    <w:rsid w:val="00A76F4F"/>
    <w:rsid w:val="00A81F8C"/>
    <w:rsid w:val="00A838B5"/>
    <w:rsid w:val="00A84F80"/>
    <w:rsid w:val="00A87845"/>
    <w:rsid w:val="00A920A1"/>
    <w:rsid w:val="00AA009E"/>
    <w:rsid w:val="00AA0D46"/>
    <w:rsid w:val="00AA2D5B"/>
    <w:rsid w:val="00AA4A8D"/>
    <w:rsid w:val="00AC1978"/>
    <w:rsid w:val="00AC2031"/>
    <w:rsid w:val="00AC2E46"/>
    <w:rsid w:val="00AC3150"/>
    <w:rsid w:val="00AF0283"/>
    <w:rsid w:val="00AF36C0"/>
    <w:rsid w:val="00AF5CDD"/>
    <w:rsid w:val="00B07182"/>
    <w:rsid w:val="00B30D8E"/>
    <w:rsid w:val="00B32CFF"/>
    <w:rsid w:val="00B354E6"/>
    <w:rsid w:val="00B367B5"/>
    <w:rsid w:val="00B3682F"/>
    <w:rsid w:val="00B44814"/>
    <w:rsid w:val="00B55095"/>
    <w:rsid w:val="00B6045A"/>
    <w:rsid w:val="00B60891"/>
    <w:rsid w:val="00B60BD0"/>
    <w:rsid w:val="00B60DDF"/>
    <w:rsid w:val="00B61C29"/>
    <w:rsid w:val="00B8026D"/>
    <w:rsid w:val="00B83901"/>
    <w:rsid w:val="00B856F3"/>
    <w:rsid w:val="00BA2529"/>
    <w:rsid w:val="00BB72F5"/>
    <w:rsid w:val="00BD2A9B"/>
    <w:rsid w:val="00BD7259"/>
    <w:rsid w:val="00BE72F0"/>
    <w:rsid w:val="00C04329"/>
    <w:rsid w:val="00C128F6"/>
    <w:rsid w:val="00C144F4"/>
    <w:rsid w:val="00C17297"/>
    <w:rsid w:val="00C33398"/>
    <w:rsid w:val="00C42BD9"/>
    <w:rsid w:val="00C46468"/>
    <w:rsid w:val="00C50F8D"/>
    <w:rsid w:val="00C52132"/>
    <w:rsid w:val="00C61CB7"/>
    <w:rsid w:val="00C62C6C"/>
    <w:rsid w:val="00C63863"/>
    <w:rsid w:val="00C77A00"/>
    <w:rsid w:val="00C94610"/>
    <w:rsid w:val="00C962AB"/>
    <w:rsid w:val="00CA0D35"/>
    <w:rsid w:val="00CA7CCB"/>
    <w:rsid w:val="00CB194A"/>
    <w:rsid w:val="00CC2C97"/>
    <w:rsid w:val="00CD3311"/>
    <w:rsid w:val="00CE0DD0"/>
    <w:rsid w:val="00CE2425"/>
    <w:rsid w:val="00CE4FAB"/>
    <w:rsid w:val="00CE6561"/>
    <w:rsid w:val="00CF05BF"/>
    <w:rsid w:val="00CF1EED"/>
    <w:rsid w:val="00CF3852"/>
    <w:rsid w:val="00CF47A9"/>
    <w:rsid w:val="00CF531F"/>
    <w:rsid w:val="00D03F6D"/>
    <w:rsid w:val="00D05070"/>
    <w:rsid w:val="00D11A6E"/>
    <w:rsid w:val="00D137F3"/>
    <w:rsid w:val="00D14097"/>
    <w:rsid w:val="00D14F88"/>
    <w:rsid w:val="00D35FDE"/>
    <w:rsid w:val="00D4242C"/>
    <w:rsid w:val="00D43313"/>
    <w:rsid w:val="00D63EBA"/>
    <w:rsid w:val="00D72A8A"/>
    <w:rsid w:val="00D955CE"/>
    <w:rsid w:val="00D95E82"/>
    <w:rsid w:val="00D97E11"/>
    <w:rsid w:val="00DB4A62"/>
    <w:rsid w:val="00DB58B0"/>
    <w:rsid w:val="00DC5C73"/>
    <w:rsid w:val="00DD0A6A"/>
    <w:rsid w:val="00DD3E2A"/>
    <w:rsid w:val="00DD5FF1"/>
    <w:rsid w:val="00DE20F5"/>
    <w:rsid w:val="00DE724A"/>
    <w:rsid w:val="00DE7827"/>
    <w:rsid w:val="00DF0F2C"/>
    <w:rsid w:val="00DF28B0"/>
    <w:rsid w:val="00DF2F90"/>
    <w:rsid w:val="00DF4DB4"/>
    <w:rsid w:val="00E05211"/>
    <w:rsid w:val="00E1710E"/>
    <w:rsid w:val="00E27376"/>
    <w:rsid w:val="00E315C5"/>
    <w:rsid w:val="00E40CCE"/>
    <w:rsid w:val="00E44489"/>
    <w:rsid w:val="00E53279"/>
    <w:rsid w:val="00E57D1C"/>
    <w:rsid w:val="00E81500"/>
    <w:rsid w:val="00E81729"/>
    <w:rsid w:val="00E8783E"/>
    <w:rsid w:val="00EA3658"/>
    <w:rsid w:val="00EA7F27"/>
    <w:rsid w:val="00EB13ED"/>
    <w:rsid w:val="00EB3A72"/>
    <w:rsid w:val="00EB706A"/>
    <w:rsid w:val="00EB71B5"/>
    <w:rsid w:val="00ED1862"/>
    <w:rsid w:val="00ED21F5"/>
    <w:rsid w:val="00ED6FA1"/>
    <w:rsid w:val="00EE57E0"/>
    <w:rsid w:val="00EF1323"/>
    <w:rsid w:val="00F00B9B"/>
    <w:rsid w:val="00F041F1"/>
    <w:rsid w:val="00F04305"/>
    <w:rsid w:val="00F170B4"/>
    <w:rsid w:val="00F22215"/>
    <w:rsid w:val="00F229D5"/>
    <w:rsid w:val="00F250D0"/>
    <w:rsid w:val="00F26FF5"/>
    <w:rsid w:val="00F31C12"/>
    <w:rsid w:val="00F62D8E"/>
    <w:rsid w:val="00F71989"/>
    <w:rsid w:val="00F77E7A"/>
    <w:rsid w:val="00F82574"/>
    <w:rsid w:val="00F84E66"/>
    <w:rsid w:val="00F8717E"/>
    <w:rsid w:val="00F90C9B"/>
    <w:rsid w:val="00F950A9"/>
    <w:rsid w:val="00F97054"/>
    <w:rsid w:val="00FA2D43"/>
    <w:rsid w:val="00FB1350"/>
    <w:rsid w:val="00FB75E9"/>
    <w:rsid w:val="00FC0E3D"/>
    <w:rsid w:val="00FC3786"/>
    <w:rsid w:val="00FC4D2D"/>
    <w:rsid w:val="00FC6C9F"/>
    <w:rsid w:val="00FD7CEB"/>
    <w:rsid w:val="00FE28DE"/>
    <w:rsid w:val="00FF13B8"/>
    <w:rsid w:val="00FF55C0"/>
    <w:rsid w:val="00FF70F4"/>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D3AC"/>
  <w15:docId w15:val="{06BA4856-31DB-B24B-8E8F-52FC2F8A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755"/>
    <w:pPr>
      <w:keepNext/>
      <w:keepLines/>
      <w:ind w:firstLine="0"/>
      <w:jc w:val="center"/>
      <w:outlineLvl w:val="0"/>
    </w:pPr>
    <w:rPr>
      <w:rFonts w:eastAsia="Arial" w:cs="Arial"/>
      <w:b/>
    </w:rPr>
  </w:style>
  <w:style w:type="paragraph" w:styleId="Heading2">
    <w:name w:val="heading 2"/>
    <w:basedOn w:val="Normal"/>
    <w:next w:val="Normal"/>
    <w:link w:val="Heading2Char"/>
    <w:uiPriority w:val="9"/>
    <w:unhideWhenUsed/>
    <w:qFormat/>
    <w:rsid w:val="00680755"/>
    <w:pPr>
      <w:pBdr>
        <w:top w:val="nil"/>
        <w:left w:val="nil"/>
        <w:bottom w:val="nil"/>
        <w:right w:val="nil"/>
        <w:between w:val="nil"/>
      </w:pBdr>
      <w:spacing w:after="0"/>
      <w:ind w:firstLine="23"/>
      <w:outlineLvl w:val="1"/>
    </w:pPr>
    <w:rPr>
      <w:rFonts w:eastAsia="Arial" w:cs="Arial"/>
      <w:b/>
    </w:rPr>
  </w:style>
  <w:style w:type="paragraph" w:styleId="Heading3">
    <w:name w:val="heading 3"/>
    <w:basedOn w:val="Normal"/>
    <w:next w:val="Normal"/>
    <w:link w:val="Heading3Char"/>
    <w:uiPriority w:val="9"/>
    <w:unhideWhenUsed/>
    <w:qFormat/>
    <w:rsid w:val="0002279F"/>
    <w:pPr>
      <w:keepNext/>
      <w:keepLines/>
      <w:spacing w:after="0" w:line="360" w:lineRule="auto"/>
      <w:ind w:firstLine="0"/>
      <w:outlineLvl w:val="2"/>
    </w:pPr>
    <w:rPr>
      <w:b/>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3679C"/>
    <w:pPr>
      <w:keepNext/>
      <w:keepLines/>
      <w:widowControl/>
      <w:spacing w:before="200" w:after="0" w:line="240" w:lineRule="auto"/>
      <w:ind w:firstLine="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93679C"/>
    <w:pPr>
      <w:keepNext/>
      <w:keepLines/>
      <w:widowControl/>
      <w:spacing w:before="200" w:after="0" w:line="240" w:lineRule="auto"/>
      <w:ind w:firstLine="0"/>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93679C"/>
    <w:pPr>
      <w:keepNext/>
      <w:keepLines/>
      <w:widowControl/>
      <w:spacing w:before="200" w:after="0" w:line="240" w:lineRule="auto"/>
      <w:ind w:firstLine="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rmalWeb">
    <w:name w:val="Normal (Web)"/>
    <w:basedOn w:val="Normal"/>
    <w:uiPriority w:val="99"/>
    <w:unhideWhenUsed/>
    <w:rsid w:val="00D92186"/>
    <w:pPr>
      <w:widowControl/>
      <w:spacing w:before="100" w:beforeAutospacing="1" w:after="100" w:afterAutospacing="1" w:line="240" w:lineRule="auto"/>
      <w:ind w:firstLine="0"/>
    </w:pPr>
    <w:rPr>
      <w:lang w:eastAsia="zh-CN"/>
    </w:rPr>
  </w:style>
  <w:style w:type="paragraph" w:styleId="Revision">
    <w:name w:val="Revision"/>
    <w:hidden/>
    <w:uiPriority w:val="99"/>
    <w:semiHidden/>
    <w:rsid w:val="007A4DE9"/>
    <w:pPr>
      <w:widowControl/>
      <w:spacing w:after="0" w:line="240" w:lineRule="auto"/>
      <w:ind w:firstLine="0"/>
    </w:p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rsid w:val="00CF05BF"/>
    <w:rPr>
      <w:rFonts w:ascii="Arial" w:eastAsia="Arial" w:hAnsi="Arial" w:cs="Arial"/>
      <w:sz w:val="20"/>
      <w:szCs w:val="20"/>
      <w:lang w:val="en" w:eastAsia="en-US"/>
    </w:rPr>
  </w:style>
  <w:style w:type="paragraph" w:styleId="FootnoteText">
    <w:name w:val="footnote text"/>
    <w:basedOn w:val="Normal"/>
    <w:link w:val="FootnoteTextChar"/>
    <w:uiPriority w:val="99"/>
    <w:semiHidden/>
    <w:unhideWhenUsed/>
    <w:rsid w:val="00CF05BF"/>
    <w:pPr>
      <w:widowControl/>
      <w:spacing w:after="0" w:line="240" w:lineRule="auto"/>
      <w:ind w:firstLine="0"/>
    </w:pPr>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semiHidden/>
    <w:rsid w:val="00CF05BF"/>
    <w:rPr>
      <w:rFonts w:ascii="Arial" w:eastAsia="Arial" w:hAnsi="Arial" w:cs="Arial"/>
      <w:sz w:val="20"/>
      <w:szCs w:val="20"/>
      <w:lang w:val="en" w:eastAsia="en-US"/>
    </w:rPr>
  </w:style>
  <w:style w:type="character" w:styleId="FootnoteReference">
    <w:name w:val="footnote reference"/>
    <w:basedOn w:val="DefaultParagraphFont"/>
    <w:uiPriority w:val="99"/>
    <w:semiHidden/>
    <w:unhideWhenUsed/>
    <w:rsid w:val="00CF05BF"/>
    <w:rPr>
      <w:vertAlign w:val="superscript"/>
    </w:rPr>
  </w:style>
  <w:style w:type="character" w:styleId="CommentReference">
    <w:name w:val="annotation reference"/>
    <w:basedOn w:val="DefaultParagraphFont"/>
    <w:uiPriority w:val="99"/>
    <w:semiHidden/>
    <w:unhideWhenUsed/>
    <w:rsid w:val="002464E9"/>
    <w:rPr>
      <w:sz w:val="16"/>
      <w:szCs w:val="16"/>
    </w:rPr>
  </w:style>
  <w:style w:type="paragraph" w:styleId="CommentSubject">
    <w:name w:val="annotation subject"/>
    <w:basedOn w:val="CommentText"/>
    <w:next w:val="CommentText"/>
    <w:link w:val="CommentSubjectChar"/>
    <w:uiPriority w:val="99"/>
    <w:semiHidden/>
    <w:unhideWhenUsed/>
    <w:rsid w:val="002464E9"/>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uiPriority w:val="99"/>
    <w:semiHidden/>
    <w:rsid w:val="002464E9"/>
    <w:rPr>
      <w:rFonts w:ascii="Arial" w:eastAsia="Arial" w:hAnsi="Arial" w:cs="Arial"/>
      <w:b/>
      <w:bCs/>
      <w:sz w:val="20"/>
      <w:szCs w:val="20"/>
      <w:lang w:val="en" w:eastAsia="en-US"/>
    </w:rPr>
  </w:style>
  <w:style w:type="character" w:styleId="Hyperlink">
    <w:name w:val="Hyperlink"/>
    <w:basedOn w:val="DefaultParagraphFont"/>
    <w:uiPriority w:val="99"/>
    <w:unhideWhenUsed/>
    <w:rsid w:val="00A87845"/>
    <w:rPr>
      <w:color w:val="0000FF" w:themeColor="hyperlink"/>
      <w:u w:val="single"/>
    </w:rPr>
  </w:style>
  <w:style w:type="character" w:styleId="UnresolvedMention">
    <w:name w:val="Unresolved Mention"/>
    <w:basedOn w:val="DefaultParagraphFont"/>
    <w:uiPriority w:val="99"/>
    <w:semiHidden/>
    <w:unhideWhenUsed/>
    <w:rsid w:val="00A87845"/>
    <w:rPr>
      <w:color w:val="605E5C"/>
      <w:shd w:val="clear" w:color="auto" w:fill="E1DFDD"/>
    </w:rPr>
  </w:style>
  <w:style w:type="character" w:styleId="FollowedHyperlink">
    <w:name w:val="FollowedHyperlink"/>
    <w:basedOn w:val="DefaultParagraphFont"/>
    <w:uiPriority w:val="99"/>
    <w:semiHidden/>
    <w:unhideWhenUsed/>
    <w:rsid w:val="00990F30"/>
    <w:rPr>
      <w:color w:val="800080" w:themeColor="followedHyperlink"/>
      <w:u w:val="single"/>
    </w:rPr>
  </w:style>
  <w:style w:type="paragraph" w:styleId="ListParagraph">
    <w:name w:val="List Paragraph"/>
    <w:basedOn w:val="Normal"/>
    <w:uiPriority w:val="34"/>
    <w:qFormat/>
    <w:rsid w:val="009766F5"/>
    <w:pPr>
      <w:widowControl/>
      <w:spacing w:after="160" w:line="278" w:lineRule="auto"/>
      <w:ind w:left="720" w:firstLine="0"/>
      <w:contextualSpacing/>
    </w:pPr>
    <w:rPr>
      <w:rFonts w:asciiTheme="minorHAnsi" w:eastAsiaTheme="minorEastAsia" w:hAnsiTheme="minorHAnsi" w:cstheme="minorBidi"/>
      <w:kern w:val="2"/>
      <w:lang w:val="en-GB"/>
      <w14:ligatures w14:val="standardContextual"/>
    </w:rPr>
  </w:style>
  <w:style w:type="character" w:customStyle="1" w:styleId="hgkelc">
    <w:name w:val="hgkelc"/>
    <w:rsid w:val="00680755"/>
  </w:style>
  <w:style w:type="paragraph" w:customStyle="1" w:styleId="References">
    <w:name w:val="References"/>
    <w:basedOn w:val="Normal"/>
    <w:qFormat/>
    <w:rsid w:val="00FA2D43"/>
    <w:pPr>
      <w:spacing w:after="0" w:line="480" w:lineRule="auto"/>
      <w:ind w:left="720" w:hanging="720"/>
      <w:contextualSpacing/>
    </w:pPr>
    <w:rPr>
      <w:rFonts w:eastAsia="Cambria"/>
    </w:rPr>
  </w:style>
  <w:style w:type="character" w:customStyle="1" w:styleId="pkpscreenreader">
    <w:name w:val="pkp_screen_reader"/>
    <w:basedOn w:val="DefaultParagraphFont"/>
    <w:rsid w:val="002E6A8A"/>
  </w:style>
  <w:style w:type="character" w:customStyle="1" w:styleId="label">
    <w:name w:val="label"/>
    <w:basedOn w:val="DefaultParagraphFont"/>
    <w:rsid w:val="002E6A8A"/>
  </w:style>
  <w:style w:type="character" w:customStyle="1" w:styleId="Heading7Char">
    <w:name w:val="Heading 7 Char"/>
    <w:basedOn w:val="DefaultParagraphFont"/>
    <w:link w:val="Heading7"/>
    <w:uiPriority w:val="9"/>
    <w:semiHidden/>
    <w:rsid w:val="0093679C"/>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93679C"/>
    <w:rPr>
      <w:rFonts w:asciiTheme="majorHAnsi" w:eastAsiaTheme="majorEastAsia" w:hAnsiTheme="majorHAnsi" w:cstheme="majorBidi"/>
      <w:color w:val="4F81BD" w:themeColor="accent1"/>
      <w:sz w:val="20"/>
      <w:szCs w:val="20"/>
      <w:lang w:eastAsia="en-US"/>
    </w:rPr>
  </w:style>
  <w:style w:type="character" w:customStyle="1" w:styleId="Heading9Char">
    <w:name w:val="Heading 9 Char"/>
    <w:basedOn w:val="DefaultParagraphFont"/>
    <w:link w:val="Heading9"/>
    <w:uiPriority w:val="9"/>
    <w:semiHidden/>
    <w:rsid w:val="0093679C"/>
    <w:rPr>
      <w:rFonts w:asciiTheme="majorHAnsi" w:eastAsiaTheme="majorEastAsia" w:hAnsiTheme="majorHAnsi" w:cstheme="majorBidi"/>
      <w:i/>
      <w:iCs/>
      <w:color w:val="404040" w:themeColor="text1" w:themeTint="BF"/>
      <w:sz w:val="20"/>
      <w:szCs w:val="20"/>
      <w:lang w:eastAsia="en-US"/>
    </w:rPr>
  </w:style>
  <w:style w:type="paragraph" w:styleId="NoSpacing">
    <w:name w:val="No Spacing"/>
    <w:uiPriority w:val="1"/>
    <w:qFormat/>
    <w:rsid w:val="0093679C"/>
    <w:pPr>
      <w:widowControl/>
      <w:spacing w:after="0" w:line="240" w:lineRule="auto"/>
      <w:ind w:firstLine="0"/>
    </w:pPr>
    <w:rPr>
      <w:rFonts w:asciiTheme="minorHAnsi" w:eastAsiaTheme="minorEastAsia" w:hAnsiTheme="minorHAnsi" w:cstheme="minorBidi"/>
      <w:sz w:val="22"/>
      <w:szCs w:val="22"/>
      <w:lang w:eastAsia="en-US"/>
    </w:rPr>
  </w:style>
  <w:style w:type="character" w:customStyle="1" w:styleId="Heading1Char">
    <w:name w:val="Heading 1 Char"/>
    <w:basedOn w:val="DefaultParagraphFont"/>
    <w:link w:val="Heading1"/>
    <w:uiPriority w:val="9"/>
    <w:rsid w:val="0093679C"/>
    <w:rPr>
      <w:rFonts w:eastAsia="Arial" w:cs="Arial"/>
      <w:b/>
    </w:rPr>
  </w:style>
  <w:style w:type="character" w:customStyle="1" w:styleId="Heading2Char">
    <w:name w:val="Heading 2 Char"/>
    <w:basedOn w:val="DefaultParagraphFont"/>
    <w:link w:val="Heading2"/>
    <w:uiPriority w:val="9"/>
    <w:rsid w:val="0093679C"/>
    <w:rPr>
      <w:rFonts w:eastAsia="Arial" w:cs="Arial"/>
      <w:b/>
    </w:rPr>
  </w:style>
  <w:style w:type="character" w:customStyle="1" w:styleId="Heading3Char">
    <w:name w:val="Heading 3 Char"/>
    <w:basedOn w:val="DefaultParagraphFont"/>
    <w:link w:val="Heading3"/>
    <w:uiPriority w:val="9"/>
    <w:rsid w:val="0093679C"/>
    <w:rPr>
      <w:b/>
      <w:i/>
    </w:rPr>
  </w:style>
  <w:style w:type="character" w:customStyle="1" w:styleId="TitleChar">
    <w:name w:val="Title Char"/>
    <w:basedOn w:val="DefaultParagraphFont"/>
    <w:link w:val="Title"/>
    <w:uiPriority w:val="10"/>
    <w:rsid w:val="0093679C"/>
    <w:rPr>
      <w:rFonts w:ascii="Arial" w:eastAsia="Arial" w:hAnsi="Arial" w:cs="Arial"/>
      <w:b/>
    </w:rPr>
  </w:style>
  <w:style w:type="character" w:customStyle="1" w:styleId="SubtitleChar">
    <w:name w:val="Subtitle Char"/>
    <w:basedOn w:val="DefaultParagraphFont"/>
    <w:link w:val="Subtitle"/>
    <w:uiPriority w:val="11"/>
    <w:rsid w:val="0093679C"/>
    <w:rPr>
      <w:rFonts w:ascii="Georgia" w:eastAsia="Georgia" w:hAnsi="Georgia" w:cs="Georgia"/>
      <w:i/>
      <w:color w:val="666666"/>
      <w:sz w:val="48"/>
      <w:szCs w:val="48"/>
    </w:rPr>
  </w:style>
  <w:style w:type="paragraph" w:styleId="BodyText">
    <w:name w:val="Body Text"/>
    <w:basedOn w:val="Normal"/>
    <w:link w:val="BodyTextChar"/>
    <w:uiPriority w:val="99"/>
    <w:unhideWhenUsed/>
    <w:rsid w:val="0093679C"/>
    <w:pPr>
      <w:widowControl/>
      <w:spacing w:after="120" w:line="240" w:lineRule="auto"/>
      <w:ind w:firstLine="0"/>
    </w:pPr>
    <w:rPr>
      <w:lang w:eastAsia="en-US"/>
    </w:rPr>
  </w:style>
  <w:style w:type="character" w:customStyle="1" w:styleId="BodyTextChar">
    <w:name w:val="Body Text Char"/>
    <w:basedOn w:val="DefaultParagraphFont"/>
    <w:link w:val="BodyText"/>
    <w:uiPriority w:val="99"/>
    <w:rsid w:val="0093679C"/>
    <w:rPr>
      <w:lang w:eastAsia="en-US"/>
    </w:rPr>
  </w:style>
  <w:style w:type="paragraph" w:styleId="BodyText2">
    <w:name w:val="Body Text 2"/>
    <w:basedOn w:val="Normal"/>
    <w:link w:val="BodyText2Char"/>
    <w:uiPriority w:val="99"/>
    <w:unhideWhenUsed/>
    <w:rsid w:val="0093679C"/>
    <w:pPr>
      <w:widowControl/>
      <w:spacing w:after="120" w:line="480" w:lineRule="auto"/>
      <w:ind w:firstLine="0"/>
    </w:pPr>
    <w:rPr>
      <w:lang w:eastAsia="en-US"/>
    </w:rPr>
  </w:style>
  <w:style w:type="character" w:customStyle="1" w:styleId="BodyText2Char">
    <w:name w:val="Body Text 2 Char"/>
    <w:basedOn w:val="DefaultParagraphFont"/>
    <w:link w:val="BodyText2"/>
    <w:uiPriority w:val="99"/>
    <w:rsid w:val="0093679C"/>
    <w:rPr>
      <w:lang w:eastAsia="en-US"/>
    </w:rPr>
  </w:style>
  <w:style w:type="paragraph" w:styleId="BodyText3">
    <w:name w:val="Body Text 3"/>
    <w:basedOn w:val="Normal"/>
    <w:link w:val="BodyText3Char"/>
    <w:uiPriority w:val="99"/>
    <w:unhideWhenUsed/>
    <w:rsid w:val="0093679C"/>
    <w:pPr>
      <w:widowControl/>
      <w:spacing w:after="120" w:line="240" w:lineRule="auto"/>
      <w:ind w:firstLine="0"/>
    </w:pPr>
    <w:rPr>
      <w:sz w:val="16"/>
      <w:szCs w:val="16"/>
      <w:lang w:eastAsia="en-US"/>
    </w:rPr>
  </w:style>
  <w:style w:type="character" w:customStyle="1" w:styleId="BodyText3Char">
    <w:name w:val="Body Text 3 Char"/>
    <w:basedOn w:val="DefaultParagraphFont"/>
    <w:link w:val="BodyText3"/>
    <w:uiPriority w:val="99"/>
    <w:rsid w:val="0093679C"/>
    <w:rPr>
      <w:sz w:val="16"/>
      <w:szCs w:val="16"/>
      <w:lang w:eastAsia="en-US"/>
    </w:rPr>
  </w:style>
  <w:style w:type="paragraph" w:styleId="List">
    <w:name w:val="List"/>
    <w:basedOn w:val="Normal"/>
    <w:uiPriority w:val="99"/>
    <w:unhideWhenUsed/>
    <w:rsid w:val="0093679C"/>
    <w:pPr>
      <w:widowControl/>
      <w:spacing w:after="0" w:line="240" w:lineRule="auto"/>
      <w:ind w:left="360" w:hanging="360"/>
      <w:contextualSpacing/>
    </w:pPr>
    <w:rPr>
      <w:lang w:eastAsia="en-US"/>
    </w:rPr>
  </w:style>
  <w:style w:type="paragraph" w:styleId="List2">
    <w:name w:val="List 2"/>
    <w:basedOn w:val="Normal"/>
    <w:uiPriority w:val="99"/>
    <w:unhideWhenUsed/>
    <w:rsid w:val="0093679C"/>
    <w:pPr>
      <w:widowControl/>
      <w:spacing w:after="0" w:line="240" w:lineRule="auto"/>
      <w:ind w:left="720" w:hanging="360"/>
      <w:contextualSpacing/>
    </w:pPr>
    <w:rPr>
      <w:lang w:eastAsia="en-US"/>
    </w:rPr>
  </w:style>
  <w:style w:type="paragraph" w:styleId="List3">
    <w:name w:val="List 3"/>
    <w:basedOn w:val="Normal"/>
    <w:uiPriority w:val="99"/>
    <w:unhideWhenUsed/>
    <w:rsid w:val="0093679C"/>
    <w:pPr>
      <w:widowControl/>
      <w:spacing w:after="0" w:line="240" w:lineRule="auto"/>
      <w:ind w:left="1080" w:hanging="360"/>
      <w:contextualSpacing/>
    </w:pPr>
    <w:rPr>
      <w:lang w:eastAsia="en-US"/>
    </w:rPr>
  </w:style>
  <w:style w:type="paragraph" w:styleId="ListBullet">
    <w:name w:val="List Bullet"/>
    <w:basedOn w:val="Normal"/>
    <w:uiPriority w:val="99"/>
    <w:unhideWhenUsed/>
    <w:rsid w:val="0093679C"/>
    <w:pPr>
      <w:widowControl/>
      <w:numPr>
        <w:numId w:val="14"/>
      </w:numPr>
      <w:tabs>
        <w:tab w:val="clear" w:pos="360"/>
      </w:tabs>
      <w:spacing w:after="0" w:line="240" w:lineRule="auto"/>
      <w:ind w:left="0" w:firstLine="0"/>
      <w:contextualSpacing/>
    </w:pPr>
    <w:rPr>
      <w:lang w:eastAsia="en-US"/>
    </w:rPr>
  </w:style>
  <w:style w:type="paragraph" w:styleId="ListBullet2">
    <w:name w:val="List Bullet 2"/>
    <w:basedOn w:val="Normal"/>
    <w:uiPriority w:val="99"/>
    <w:unhideWhenUsed/>
    <w:rsid w:val="0093679C"/>
    <w:pPr>
      <w:widowControl/>
      <w:numPr>
        <w:numId w:val="15"/>
      </w:numPr>
      <w:tabs>
        <w:tab w:val="clear" w:pos="720"/>
      </w:tabs>
      <w:spacing w:after="0" w:line="240" w:lineRule="auto"/>
      <w:ind w:left="0" w:firstLine="0"/>
      <w:contextualSpacing/>
    </w:pPr>
    <w:rPr>
      <w:lang w:eastAsia="en-US"/>
    </w:rPr>
  </w:style>
  <w:style w:type="paragraph" w:styleId="ListBullet3">
    <w:name w:val="List Bullet 3"/>
    <w:basedOn w:val="Normal"/>
    <w:uiPriority w:val="99"/>
    <w:unhideWhenUsed/>
    <w:rsid w:val="0093679C"/>
    <w:pPr>
      <w:widowControl/>
      <w:numPr>
        <w:numId w:val="16"/>
      </w:numPr>
      <w:tabs>
        <w:tab w:val="clear" w:pos="1080"/>
      </w:tabs>
      <w:spacing w:after="0" w:line="240" w:lineRule="auto"/>
      <w:ind w:left="0" w:firstLine="0"/>
      <w:contextualSpacing/>
    </w:pPr>
    <w:rPr>
      <w:lang w:eastAsia="en-US"/>
    </w:rPr>
  </w:style>
  <w:style w:type="paragraph" w:styleId="ListNumber">
    <w:name w:val="List Number"/>
    <w:basedOn w:val="Normal"/>
    <w:uiPriority w:val="99"/>
    <w:unhideWhenUsed/>
    <w:rsid w:val="0093679C"/>
    <w:pPr>
      <w:widowControl/>
      <w:numPr>
        <w:numId w:val="18"/>
      </w:numPr>
      <w:tabs>
        <w:tab w:val="clear" w:pos="360"/>
      </w:tabs>
      <w:spacing w:after="0" w:line="240" w:lineRule="auto"/>
      <w:ind w:left="0" w:firstLine="0"/>
      <w:contextualSpacing/>
    </w:pPr>
    <w:rPr>
      <w:lang w:eastAsia="en-US"/>
    </w:rPr>
  </w:style>
  <w:style w:type="paragraph" w:styleId="ListNumber2">
    <w:name w:val="List Number 2"/>
    <w:basedOn w:val="Normal"/>
    <w:uiPriority w:val="99"/>
    <w:unhideWhenUsed/>
    <w:rsid w:val="0093679C"/>
    <w:pPr>
      <w:widowControl/>
      <w:numPr>
        <w:numId w:val="19"/>
      </w:numPr>
      <w:tabs>
        <w:tab w:val="clear" w:pos="720"/>
      </w:tabs>
      <w:spacing w:after="0" w:line="240" w:lineRule="auto"/>
      <w:ind w:left="0" w:firstLine="0"/>
      <w:contextualSpacing/>
    </w:pPr>
    <w:rPr>
      <w:lang w:eastAsia="en-US"/>
    </w:rPr>
  </w:style>
  <w:style w:type="paragraph" w:styleId="ListNumber3">
    <w:name w:val="List Number 3"/>
    <w:basedOn w:val="Normal"/>
    <w:uiPriority w:val="99"/>
    <w:unhideWhenUsed/>
    <w:rsid w:val="0093679C"/>
    <w:pPr>
      <w:widowControl/>
      <w:numPr>
        <w:numId w:val="20"/>
      </w:numPr>
      <w:tabs>
        <w:tab w:val="clear" w:pos="1080"/>
      </w:tabs>
      <w:spacing w:after="0" w:line="240" w:lineRule="auto"/>
      <w:ind w:left="0" w:firstLine="0"/>
      <w:contextualSpacing/>
    </w:pPr>
    <w:rPr>
      <w:lang w:eastAsia="en-US"/>
    </w:rPr>
  </w:style>
  <w:style w:type="paragraph" w:styleId="ListContinue">
    <w:name w:val="List Continue"/>
    <w:basedOn w:val="Normal"/>
    <w:uiPriority w:val="99"/>
    <w:unhideWhenUsed/>
    <w:rsid w:val="0093679C"/>
    <w:pPr>
      <w:widowControl/>
      <w:spacing w:after="120" w:line="240" w:lineRule="auto"/>
      <w:ind w:left="360" w:firstLine="0"/>
      <w:contextualSpacing/>
    </w:pPr>
    <w:rPr>
      <w:lang w:eastAsia="en-US"/>
    </w:rPr>
  </w:style>
  <w:style w:type="paragraph" w:styleId="ListContinue2">
    <w:name w:val="List Continue 2"/>
    <w:basedOn w:val="Normal"/>
    <w:uiPriority w:val="99"/>
    <w:unhideWhenUsed/>
    <w:rsid w:val="0093679C"/>
    <w:pPr>
      <w:widowControl/>
      <w:spacing w:after="120" w:line="240" w:lineRule="auto"/>
      <w:ind w:left="720" w:firstLine="0"/>
      <w:contextualSpacing/>
    </w:pPr>
    <w:rPr>
      <w:lang w:eastAsia="en-US"/>
    </w:rPr>
  </w:style>
  <w:style w:type="paragraph" w:styleId="ListContinue3">
    <w:name w:val="List Continue 3"/>
    <w:basedOn w:val="Normal"/>
    <w:uiPriority w:val="99"/>
    <w:unhideWhenUsed/>
    <w:rsid w:val="0093679C"/>
    <w:pPr>
      <w:widowControl/>
      <w:spacing w:after="120" w:line="240" w:lineRule="auto"/>
      <w:ind w:left="1080" w:firstLine="0"/>
      <w:contextualSpacing/>
    </w:pPr>
    <w:rPr>
      <w:lang w:eastAsia="en-US"/>
    </w:rPr>
  </w:style>
  <w:style w:type="paragraph" w:styleId="MacroText">
    <w:name w:val="macro"/>
    <w:link w:val="MacroTextChar"/>
    <w:uiPriority w:val="99"/>
    <w:unhideWhenUsed/>
    <w:rsid w:val="0093679C"/>
    <w:pPr>
      <w:widowControl/>
      <w:tabs>
        <w:tab w:val="left" w:pos="576"/>
        <w:tab w:val="left" w:pos="1152"/>
        <w:tab w:val="left" w:pos="1728"/>
        <w:tab w:val="left" w:pos="2304"/>
        <w:tab w:val="left" w:pos="2880"/>
        <w:tab w:val="left" w:pos="3456"/>
        <w:tab w:val="left" w:pos="4032"/>
      </w:tabs>
      <w:ind w:firstLine="0"/>
    </w:pPr>
    <w:rPr>
      <w:rFonts w:ascii="Courier" w:eastAsiaTheme="minorEastAsia" w:hAnsi="Courier" w:cstheme="minorBidi"/>
      <w:sz w:val="20"/>
      <w:szCs w:val="20"/>
      <w:lang w:eastAsia="en-US"/>
    </w:rPr>
  </w:style>
  <w:style w:type="character" w:customStyle="1" w:styleId="MacroTextChar">
    <w:name w:val="Macro Text Char"/>
    <w:basedOn w:val="DefaultParagraphFont"/>
    <w:link w:val="MacroText"/>
    <w:uiPriority w:val="99"/>
    <w:rsid w:val="0093679C"/>
    <w:rPr>
      <w:rFonts w:ascii="Courier" w:eastAsiaTheme="minorEastAsia" w:hAnsi="Courier" w:cstheme="minorBidi"/>
      <w:sz w:val="20"/>
      <w:szCs w:val="20"/>
      <w:lang w:eastAsia="en-US"/>
    </w:rPr>
  </w:style>
  <w:style w:type="paragraph" w:styleId="Quote">
    <w:name w:val="Quote"/>
    <w:basedOn w:val="Normal"/>
    <w:next w:val="Normal"/>
    <w:link w:val="QuoteChar"/>
    <w:uiPriority w:val="29"/>
    <w:qFormat/>
    <w:rsid w:val="0093679C"/>
    <w:pPr>
      <w:widowControl/>
      <w:spacing w:after="0" w:line="240" w:lineRule="auto"/>
      <w:ind w:firstLine="0"/>
    </w:pPr>
    <w:rPr>
      <w:i/>
      <w:iCs/>
      <w:color w:val="000000" w:themeColor="text1"/>
      <w:lang w:eastAsia="en-US"/>
    </w:rPr>
  </w:style>
  <w:style w:type="character" w:customStyle="1" w:styleId="QuoteChar">
    <w:name w:val="Quote Char"/>
    <w:basedOn w:val="DefaultParagraphFont"/>
    <w:link w:val="Quote"/>
    <w:uiPriority w:val="29"/>
    <w:rsid w:val="0093679C"/>
    <w:rPr>
      <w:i/>
      <w:iCs/>
      <w:color w:val="000000" w:themeColor="text1"/>
      <w:lang w:eastAsia="en-US"/>
    </w:rPr>
  </w:style>
  <w:style w:type="character" w:customStyle="1" w:styleId="Heading4Char">
    <w:name w:val="Heading 4 Char"/>
    <w:basedOn w:val="DefaultParagraphFont"/>
    <w:link w:val="Heading4"/>
    <w:uiPriority w:val="9"/>
    <w:semiHidden/>
    <w:rsid w:val="0093679C"/>
  </w:style>
  <w:style w:type="character" w:customStyle="1" w:styleId="Heading5Char">
    <w:name w:val="Heading 5 Char"/>
    <w:basedOn w:val="DefaultParagraphFont"/>
    <w:link w:val="Heading5"/>
    <w:uiPriority w:val="9"/>
    <w:semiHidden/>
    <w:rsid w:val="0093679C"/>
    <w:rPr>
      <w:b/>
      <w:sz w:val="22"/>
      <w:szCs w:val="22"/>
    </w:rPr>
  </w:style>
  <w:style w:type="character" w:customStyle="1" w:styleId="Heading6Char">
    <w:name w:val="Heading 6 Char"/>
    <w:basedOn w:val="DefaultParagraphFont"/>
    <w:link w:val="Heading6"/>
    <w:uiPriority w:val="9"/>
    <w:semiHidden/>
    <w:rsid w:val="0093679C"/>
    <w:rPr>
      <w:b/>
      <w:sz w:val="20"/>
      <w:szCs w:val="20"/>
    </w:rPr>
  </w:style>
  <w:style w:type="paragraph" w:styleId="Caption">
    <w:name w:val="caption"/>
    <w:basedOn w:val="Normal"/>
    <w:next w:val="Normal"/>
    <w:uiPriority w:val="35"/>
    <w:semiHidden/>
    <w:unhideWhenUsed/>
    <w:qFormat/>
    <w:rsid w:val="0093679C"/>
    <w:pPr>
      <w:widowControl/>
      <w:spacing w:after="0" w:line="240" w:lineRule="auto"/>
      <w:ind w:firstLine="0"/>
    </w:pPr>
    <w:rPr>
      <w:b/>
      <w:bCs/>
      <w:color w:val="4F81BD" w:themeColor="accent1"/>
      <w:sz w:val="18"/>
      <w:szCs w:val="18"/>
      <w:lang w:eastAsia="en-US"/>
    </w:rPr>
  </w:style>
  <w:style w:type="character" w:styleId="Strong">
    <w:name w:val="Strong"/>
    <w:basedOn w:val="DefaultParagraphFont"/>
    <w:uiPriority w:val="22"/>
    <w:qFormat/>
    <w:rsid w:val="0093679C"/>
    <w:rPr>
      <w:b/>
      <w:bCs/>
    </w:rPr>
  </w:style>
  <w:style w:type="character" w:styleId="Emphasis">
    <w:name w:val="Emphasis"/>
    <w:basedOn w:val="DefaultParagraphFont"/>
    <w:uiPriority w:val="20"/>
    <w:qFormat/>
    <w:rsid w:val="0093679C"/>
    <w:rPr>
      <w:i/>
      <w:iCs/>
    </w:rPr>
  </w:style>
  <w:style w:type="paragraph" w:styleId="IntenseQuote">
    <w:name w:val="Intense Quote"/>
    <w:basedOn w:val="Normal"/>
    <w:next w:val="Normal"/>
    <w:link w:val="IntenseQuoteChar"/>
    <w:uiPriority w:val="30"/>
    <w:qFormat/>
    <w:rsid w:val="0093679C"/>
    <w:pPr>
      <w:widowControl/>
      <w:pBdr>
        <w:bottom w:val="single" w:sz="4" w:space="4" w:color="4F81BD" w:themeColor="accent1"/>
      </w:pBdr>
      <w:spacing w:before="200" w:after="280" w:line="240" w:lineRule="auto"/>
      <w:ind w:left="936" w:right="936" w:firstLine="0"/>
    </w:pPr>
    <w:rPr>
      <w:b/>
      <w:bCs/>
      <w:i/>
      <w:iCs/>
      <w:color w:val="4F81BD" w:themeColor="accent1"/>
      <w:lang w:eastAsia="en-US"/>
    </w:rPr>
  </w:style>
  <w:style w:type="character" w:customStyle="1" w:styleId="IntenseQuoteChar">
    <w:name w:val="Intense Quote Char"/>
    <w:basedOn w:val="DefaultParagraphFont"/>
    <w:link w:val="IntenseQuote"/>
    <w:uiPriority w:val="30"/>
    <w:rsid w:val="0093679C"/>
    <w:rPr>
      <w:b/>
      <w:bCs/>
      <w:i/>
      <w:iCs/>
      <w:color w:val="4F81BD" w:themeColor="accent1"/>
      <w:lang w:eastAsia="en-US"/>
    </w:rPr>
  </w:style>
  <w:style w:type="character" w:styleId="SubtleEmphasis">
    <w:name w:val="Subtle Emphasis"/>
    <w:basedOn w:val="DefaultParagraphFont"/>
    <w:uiPriority w:val="19"/>
    <w:qFormat/>
    <w:rsid w:val="0093679C"/>
    <w:rPr>
      <w:i/>
      <w:iCs/>
      <w:color w:val="808080" w:themeColor="text1" w:themeTint="7F"/>
    </w:rPr>
  </w:style>
  <w:style w:type="character" w:styleId="IntenseEmphasis">
    <w:name w:val="Intense Emphasis"/>
    <w:basedOn w:val="DefaultParagraphFont"/>
    <w:uiPriority w:val="21"/>
    <w:qFormat/>
    <w:rsid w:val="0093679C"/>
    <w:rPr>
      <w:b/>
      <w:bCs/>
      <w:i/>
      <w:iCs/>
      <w:color w:val="4F81BD" w:themeColor="accent1"/>
    </w:rPr>
  </w:style>
  <w:style w:type="character" w:styleId="SubtleReference">
    <w:name w:val="Subtle Reference"/>
    <w:basedOn w:val="DefaultParagraphFont"/>
    <w:uiPriority w:val="31"/>
    <w:qFormat/>
    <w:rsid w:val="0093679C"/>
    <w:rPr>
      <w:smallCaps/>
      <w:color w:val="C0504D" w:themeColor="accent2"/>
      <w:u w:val="single"/>
    </w:rPr>
  </w:style>
  <w:style w:type="character" w:styleId="IntenseReference">
    <w:name w:val="Intense Reference"/>
    <w:basedOn w:val="DefaultParagraphFont"/>
    <w:uiPriority w:val="32"/>
    <w:qFormat/>
    <w:rsid w:val="0093679C"/>
    <w:rPr>
      <w:b/>
      <w:bCs/>
      <w:smallCaps/>
      <w:color w:val="C0504D" w:themeColor="accent2"/>
      <w:spacing w:val="5"/>
      <w:u w:val="single"/>
    </w:rPr>
  </w:style>
  <w:style w:type="character" w:styleId="BookTitle">
    <w:name w:val="Book Title"/>
    <w:basedOn w:val="DefaultParagraphFont"/>
    <w:uiPriority w:val="33"/>
    <w:qFormat/>
    <w:rsid w:val="0093679C"/>
    <w:rPr>
      <w:b/>
      <w:bCs/>
      <w:smallCaps/>
      <w:spacing w:val="5"/>
    </w:rPr>
  </w:style>
  <w:style w:type="paragraph" w:styleId="TOCHeading">
    <w:name w:val="TOC Heading"/>
    <w:basedOn w:val="Heading1"/>
    <w:next w:val="Normal"/>
    <w:uiPriority w:val="39"/>
    <w:semiHidden/>
    <w:unhideWhenUsed/>
    <w:qFormat/>
    <w:rsid w:val="0093679C"/>
    <w:pPr>
      <w:widowControl/>
      <w:spacing w:before="480" w:after="0" w:line="240" w:lineRule="auto"/>
      <w:jc w:val="left"/>
      <w:outlineLvl w:val="9"/>
    </w:pPr>
    <w:rPr>
      <w:rFonts w:asciiTheme="majorHAnsi" w:eastAsiaTheme="majorEastAsia" w:hAnsiTheme="majorHAnsi" w:cstheme="majorBidi"/>
      <w:bCs/>
      <w:color w:val="365F91" w:themeColor="accent1" w:themeShade="BF"/>
      <w:sz w:val="28"/>
      <w:szCs w:val="28"/>
      <w:lang w:eastAsia="en-US"/>
    </w:rPr>
  </w:style>
  <w:style w:type="table" w:styleId="TableGrid">
    <w:name w:val="Table Grid"/>
    <w:basedOn w:val="TableNormal"/>
    <w:uiPriority w:val="59"/>
    <w:rsid w:val="0093679C"/>
    <w:pPr>
      <w:widowControl/>
      <w:spacing w:after="0" w:line="240" w:lineRule="auto"/>
      <w:ind w:firstLine="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3679C"/>
    <w:pPr>
      <w:widowControl/>
      <w:spacing w:after="0" w:line="240" w:lineRule="auto"/>
      <w:ind w:firstLine="0"/>
    </w:pPr>
    <w:rPr>
      <w:rFonts w:asciiTheme="minorHAnsi" w:eastAsiaTheme="minorEastAsia"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3679C"/>
    <w:pPr>
      <w:widowControl/>
      <w:spacing w:after="0" w:line="240" w:lineRule="auto"/>
      <w:ind w:firstLine="0"/>
    </w:pPr>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3679C"/>
    <w:pPr>
      <w:widowControl/>
      <w:spacing w:after="0" w:line="240" w:lineRule="auto"/>
      <w:ind w:firstLine="0"/>
    </w:pPr>
    <w:rPr>
      <w:rFonts w:asciiTheme="minorHAnsi" w:eastAsiaTheme="minorEastAsia"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3679C"/>
    <w:pPr>
      <w:widowControl/>
      <w:spacing w:after="0" w:line="240" w:lineRule="auto"/>
      <w:ind w:firstLine="0"/>
    </w:pPr>
    <w:rPr>
      <w:rFonts w:asciiTheme="minorHAnsi" w:eastAsiaTheme="minorEastAsia"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3679C"/>
    <w:pPr>
      <w:widowControl/>
      <w:spacing w:after="0" w:line="240" w:lineRule="auto"/>
      <w:ind w:firstLine="0"/>
    </w:pPr>
    <w:rPr>
      <w:rFonts w:asciiTheme="minorHAnsi" w:eastAsiaTheme="minorEastAsia"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3679C"/>
    <w:pPr>
      <w:widowControl/>
      <w:spacing w:after="0" w:line="240" w:lineRule="auto"/>
      <w:ind w:firstLine="0"/>
    </w:pPr>
    <w:rPr>
      <w:rFonts w:asciiTheme="minorHAnsi" w:eastAsiaTheme="minorEastAsia" w:hAnsiTheme="minorHAnsi"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93679C"/>
    <w:pPr>
      <w:widowControl/>
      <w:spacing w:after="0" w:line="240" w:lineRule="auto"/>
      <w:ind w:firstLine="0"/>
    </w:pPr>
    <w:rPr>
      <w:rFonts w:asciiTheme="minorHAnsi" w:eastAsiaTheme="minorEastAsia" w:hAnsiTheme="minorHAnsi"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3679C"/>
    <w:pPr>
      <w:widowControl/>
      <w:spacing w:after="0" w:line="240" w:lineRule="auto"/>
      <w:ind w:firstLine="0"/>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93679C"/>
    <w:pPr>
      <w:widowControl/>
      <w:spacing w:after="0" w:line="240" w:lineRule="auto"/>
      <w:ind w:firstLine="0"/>
    </w:pPr>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3679C"/>
    <w:pPr>
      <w:widowControl/>
      <w:spacing w:after="0" w:line="240" w:lineRule="auto"/>
      <w:ind w:firstLine="0"/>
    </w:pPr>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3679C"/>
    <w:pPr>
      <w:widowControl/>
      <w:spacing w:after="0" w:line="240" w:lineRule="auto"/>
      <w:ind w:firstLine="0"/>
    </w:pPr>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93679C"/>
    <w:pPr>
      <w:widowControl/>
      <w:spacing w:after="0" w:line="240" w:lineRule="auto"/>
      <w:ind w:firstLine="0"/>
    </w:pPr>
    <w:rPr>
      <w:rFonts w:ascii="Helvetica" w:hAnsi="Helvetica"/>
      <w:color w:val="000000"/>
      <w:sz w:val="13"/>
      <w:szCs w:val="13"/>
      <w:lang w:eastAsia="en-US"/>
    </w:rPr>
  </w:style>
  <w:style w:type="paragraph" w:customStyle="1" w:styleId="p2">
    <w:name w:val="p2"/>
    <w:basedOn w:val="Normal"/>
    <w:rsid w:val="0093679C"/>
    <w:pPr>
      <w:widowControl/>
      <w:spacing w:after="0" w:line="240" w:lineRule="auto"/>
      <w:ind w:firstLine="0"/>
    </w:pPr>
    <w:rPr>
      <w:rFonts w:ascii="Helvetica" w:hAnsi="Helvetica"/>
      <w:color w:val="00006D"/>
      <w:sz w:val="13"/>
      <w:szCs w:val="13"/>
      <w:lang w:eastAsia="en-US"/>
    </w:rPr>
  </w:style>
  <w:style w:type="character" w:customStyle="1" w:styleId="s1">
    <w:name w:val="s1"/>
    <w:basedOn w:val="DefaultParagraphFont"/>
    <w:rsid w:val="0093679C"/>
    <w:rPr>
      <w:color w:val="00006D"/>
    </w:rPr>
  </w:style>
  <w:style w:type="character" w:customStyle="1" w:styleId="s2">
    <w:name w:val="s2"/>
    <w:basedOn w:val="DefaultParagraphFont"/>
    <w:rsid w:val="0093679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1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3102/0002831219847966" TargetMode="External"/><Relationship Id="rId21" Type="http://schemas.openxmlformats.org/officeDocument/2006/relationships/hyperlink" Target="https://doi.org/10.1080/15313204.2018.1534223" TargetMode="External"/><Relationship Id="rId42" Type="http://schemas.openxmlformats.org/officeDocument/2006/relationships/hyperlink" Target="https://doi.org/10.1016/j.ridd.2012.08.008" TargetMode="External"/><Relationship Id="rId47" Type="http://schemas.openxmlformats.org/officeDocument/2006/relationships/hyperlink" Target="https://doi.org/10.1007/s12671-020-01418-2" TargetMode="External"/><Relationship Id="rId63" Type="http://schemas.openxmlformats.org/officeDocument/2006/relationships/hyperlink" Target="https://www.proquest.com/docview/2842593298" TargetMode="External"/><Relationship Id="rId68" Type="http://schemas.openxmlformats.org/officeDocument/2006/relationships/hyperlink" Target="https://doi.org/10.1093/cs/cdab028" TargetMode="External"/><Relationship Id="rId84" Type="http://schemas.openxmlformats.org/officeDocument/2006/relationships/theme" Target="theme/theme1.xml"/><Relationship Id="rId16" Type="http://schemas.openxmlformats.org/officeDocument/2006/relationships/hyperlink" Target="https://doi.org/10.17988/bedi-41-04-175-177.1" TargetMode="External"/><Relationship Id="rId11" Type="http://schemas.openxmlformats.org/officeDocument/2006/relationships/hyperlink" Target="https://doi.org/10.1007/s10560-013-0304-6" TargetMode="External"/><Relationship Id="rId32" Type="http://schemas.openxmlformats.org/officeDocument/2006/relationships/hyperlink" Target="https://doi.org/10.1080/08841233.2014.937517" TargetMode="External"/><Relationship Id="rId37" Type="http://schemas.openxmlformats.org/officeDocument/2006/relationships/hyperlink" Target="https://doi.org/10.1007/s12671-012-0089-2" TargetMode="External"/><Relationship Id="rId53" Type="http://schemas.openxmlformats.org/officeDocument/2006/relationships/hyperlink" Target="https://doi.org/10.1177/1473325016657866" TargetMode="External"/><Relationship Id="rId58" Type="http://schemas.openxmlformats.org/officeDocument/2006/relationships/hyperlink" Target="https://doi.org/10.5590/JERAP.2020.10.1.22" TargetMode="External"/><Relationship Id="rId74" Type="http://schemas.openxmlformats.org/officeDocument/2006/relationships/hyperlink" Target="http://creativecommons.org/licenses/by/4.0/"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7761/1531-2054-25.1.79" TargetMode="External"/><Relationship Id="rId82" Type="http://schemas.openxmlformats.org/officeDocument/2006/relationships/footer" Target="footer3.xml"/><Relationship Id="rId19" Type="http://schemas.openxmlformats.org/officeDocument/2006/relationships/hyperlink" Target="https://doi.org/10.3389/fnhum.2015.00297" TargetMode="External"/><Relationship Id="rId14" Type="http://schemas.openxmlformats.org/officeDocument/2006/relationships/hyperlink" Target="https://doi.org/10.1007/s10826-013-9784-4" TargetMode="External"/><Relationship Id="rId22" Type="http://schemas.openxmlformats.org/officeDocument/2006/relationships/hyperlink" Target="https://eric.ed.gov/?id=EJ1257654" TargetMode="External"/><Relationship Id="rId27" Type="http://schemas.openxmlformats.org/officeDocument/2006/relationships/hyperlink" Target="https://doi.org/10.1080/2372966X.2020.1760690" TargetMode="External"/><Relationship Id="rId30" Type="http://schemas.openxmlformats.org/officeDocument/2006/relationships/hyperlink" Target="https://doi.org/10.1177/1044207320934800" TargetMode="External"/><Relationship Id="rId35" Type="http://schemas.openxmlformats.org/officeDocument/2006/relationships/hyperlink" Target="https://doi.org/10.1007/s41252-020-00148-9" TargetMode="External"/><Relationship Id="rId43" Type="http://schemas.openxmlformats.org/officeDocument/2006/relationships/hyperlink" Target="https://doi.org/10.1007/s12671-021-01787-2" TargetMode="External"/><Relationship Id="rId48" Type="http://schemas.openxmlformats.org/officeDocument/2006/relationships/hyperlink" Target="https://doi.org/10.1177/10742956221145198" TargetMode="External"/><Relationship Id="rId56" Type="http://schemas.openxmlformats.org/officeDocument/2006/relationships/hyperlink" Target="%20https://nces.ed.gov/programs/coe/indicator/cgg/students-with-disabilities" TargetMode="External"/><Relationship Id="rId64" Type="http://schemas.openxmlformats.org/officeDocument/2006/relationships/hyperlink" Target="https://doi.org/10.1016/j.ypmed.2013.08.027" TargetMode="External"/><Relationship Id="rId69" Type="http://schemas.openxmlformats.org/officeDocument/2006/relationships/hyperlink" Target="https://doi.org/10.1007/s10826-011-9531-7" TargetMode="External"/><Relationship Id="rId77" Type="http://schemas.openxmlformats.org/officeDocument/2006/relationships/header" Target="header1.xml"/><Relationship Id="rId8" Type="http://schemas.openxmlformats.org/officeDocument/2006/relationships/hyperlink" Target="https://doi.org/10.5175/JSWE.2009.200700109" TargetMode="External"/><Relationship Id="rId51" Type="http://schemas.openxmlformats.org/officeDocument/2006/relationships/hyperlink" Target="https://doi.org/10.1177/2156587216683886" TargetMode="External"/><Relationship Id="rId72" Type="http://schemas.openxmlformats.org/officeDocument/2006/relationships/hyperlink" Target="https://rdsjournal.org/index.php/journal/article/view/1403"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doi.org/10.1016/j.cbpra.2021.04.010" TargetMode="External"/><Relationship Id="rId17" Type="http://schemas.openxmlformats.org/officeDocument/2006/relationships/hyperlink" Target="https://doi.org/10.1080/00131911.2018.1550055" TargetMode="External"/><Relationship Id="rId25" Type="http://schemas.openxmlformats.org/officeDocument/2006/relationships/hyperlink" Target="https://doi.org/10.1016/j.actpsy.2021.103441" TargetMode="External"/><Relationship Id="rId33" Type="http://schemas.openxmlformats.org/officeDocument/2006/relationships/hyperlink" Target="https://doi.org/10.1093/sw/sww007" TargetMode="External"/><Relationship Id="rId38" Type="http://schemas.openxmlformats.org/officeDocument/2006/relationships/hyperlink" Target="https://doi.org/10.1177/01430343221074708" TargetMode="External"/><Relationship Id="rId46" Type="http://schemas.openxmlformats.org/officeDocument/2006/relationships/hyperlink" Target="https://doi.org/10.1080/15534510.2019.1682656" TargetMode="External"/><Relationship Id="rId59" Type="http://schemas.openxmlformats.org/officeDocument/2006/relationships/hyperlink" Target="https://doi.org/10.31231/osf.io/897gn" TargetMode="External"/><Relationship Id="rId67" Type="http://schemas.openxmlformats.org/officeDocument/2006/relationships/hyperlink" Target="https://dx.doi.org/10.2139/ssrn.4318607" TargetMode="External"/><Relationship Id="rId20" Type="http://schemas.openxmlformats.org/officeDocument/2006/relationships/hyperlink" Target="https://doi.org/10.1080/2372966X.2021.2021783" TargetMode="External"/><Relationship Id="rId41" Type="http://schemas.openxmlformats.org/officeDocument/2006/relationships/hyperlink" Target="https://doi.org/10.1108/QRJ-D-18-00023" TargetMode="External"/><Relationship Id="rId54" Type="http://schemas.openxmlformats.org/officeDocument/2006/relationships/hyperlink" Target="https://doi.org/10.32623/3.10005" TargetMode="External"/><Relationship Id="rId62" Type="http://schemas.openxmlformats.org/officeDocument/2006/relationships/hyperlink" Target="https://doi.org/10.31234/osf.io/ascpv" TargetMode="External"/><Relationship Id="rId70" Type="http://schemas.openxmlformats.org/officeDocument/2006/relationships/hyperlink" Target="https://doi.org/10.1177/23328584221138484" TargetMode="External"/><Relationship Id="rId75" Type="http://schemas.openxmlformats.org/officeDocument/2006/relationships/hyperlink" Target="https://rdsjournal.org"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20https://doi.org/10.47577/tssj.v46i1.9358" TargetMode="External"/><Relationship Id="rId23" Type="http://schemas.openxmlformats.org/officeDocument/2006/relationships/hyperlink" Target="https://doi.org/10.1177/1362361314553279" TargetMode="External"/><Relationship Id="rId28" Type="http://schemas.openxmlformats.org/officeDocument/2006/relationships/hyperlink" Target="https://doi.org/10.1016/j.cbpra.2011.12.004" TargetMode="External"/><Relationship Id="rId36" Type="http://schemas.openxmlformats.org/officeDocument/2006/relationships/hyperlink" Target="https://doi.org/10.1007/s10803-022-05542-x" TargetMode="External"/><Relationship Id="rId49" Type="http://schemas.openxmlformats.org/officeDocument/2006/relationships/hyperlink" Target="https://files.eric.ed.gov/fulltext/EJ1072925.pdf" TargetMode="External"/><Relationship Id="rId57" Type="http://schemas.openxmlformats.org/officeDocument/2006/relationships/hyperlink" Target="https://yogachicago.com/2014/05/shrugs-a-pose-for-all-reasons-and-seasons/" TargetMode="External"/><Relationship Id="rId10" Type="http://schemas.openxmlformats.org/officeDocument/2006/relationships/hyperlink" Target="https://doi.org/10.1016/j.jsp.2022.11.003" TargetMode="External"/><Relationship Id="rId31" Type="http://schemas.openxmlformats.org/officeDocument/2006/relationships/hyperlink" Target="https://doi.org/10.1177/17446295221107283" TargetMode="External"/><Relationship Id="rId44" Type="http://schemas.openxmlformats.org/officeDocument/2006/relationships/hyperlink" Target="https://doi.org/10.3389/fped.2020.00078" TargetMode="External"/><Relationship Id="rId52" Type="http://schemas.openxmlformats.org/officeDocument/2006/relationships/hyperlink" Target="https://doi.org/10.1080/1045988X.2022.2132196" TargetMode="External"/><Relationship Id="rId60" Type="http://schemas.openxmlformats.org/officeDocument/2006/relationships/hyperlink" Target="https://doi.org/10.1177/1087054718797428" TargetMode="External"/><Relationship Id="rId65" Type="http://schemas.openxmlformats.org/officeDocument/2006/relationships/hyperlink" Target="https://doi.org/10.1080/10437797.2021.1883492" TargetMode="External"/><Relationship Id="rId73" Type="http://schemas.openxmlformats.org/officeDocument/2006/relationships/hyperlink" Target="http://creativecommons.org/licenses/by/4.0/"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77/2156759X211040043" TargetMode="External"/><Relationship Id="rId13" Type="http://schemas.openxmlformats.org/officeDocument/2006/relationships/hyperlink" Target="https://doi.org/10.1080/08856257.2021.1911521" TargetMode="External"/><Relationship Id="rId18" Type="http://schemas.openxmlformats.org/officeDocument/2006/relationships/hyperlink" Target="https://doi.org/10.1080/23727810.2021.1948809" TargetMode="External"/><Relationship Id="rId39" Type="http://schemas.openxmlformats.org/officeDocument/2006/relationships/hyperlink" Target="https://doi.org/10.1037/a0026355" TargetMode="External"/><Relationship Id="rId34" Type="http://schemas.openxmlformats.org/officeDocument/2006/relationships/hyperlink" Target="https://doi.org/10.3389/fpsyt.2014.00035" TargetMode="External"/><Relationship Id="rId50" Type="http://schemas.openxmlformats.org/officeDocument/2006/relationships/hyperlink" Target="https://doi.org/10.18844/cjes.v17i5.7304" TargetMode="External"/><Relationship Id="rId55" Type="http://schemas.openxmlformats.org/officeDocument/2006/relationships/hyperlink" Target="https://doi.org/10.1007/s12671-022-01846-2" TargetMode="External"/><Relationship Id="rId76" Type="http://schemas.openxmlformats.org/officeDocument/2006/relationships/hyperlink" Target="https://rdsjournal.org" TargetMode="External"/><Relationship Id="rId7" Type="http://schemas.openxmlformats.org/officeDocument/2006/relationships/endnotes" Target="endnotes.xml"/><Relationship Id="rId71" Type="http://schemas.openxmlformats.org/officeDocument/2006/relationships/image" Target="media/image1.png"/><Relationship Id="rId2" Type="http://schemas.openxmlformats.org/officeDocument/2006/relationships/numbering" Target="numbering.xml"/><Relationship Id="rId29" Type="http://schemas.openxmlformats.org/officeDocument/2006/relationships/hyperlink" Target="https://doi.org/10.1016/j.ridd.2020.103630" TargetMode="External"/><Relationship Id="rId24" Type="http://schemas.openxmlformats.org/officeDocument/2006/relationships/hyperlink" Target="https://doi.org/10.1080/00940771.2021.1893593" TargetMode="External"/><Relationship Id="rId40" Type="http://schemas.openxmlformats.org/officeDocument/2006/relationships/hyperlink" Target="https://doi.org/10.1080/00405841.2022.2096376" TargetMode="External"/><Relationship Id="rId45" Type="http://schemas.openxmlformats.org/officeDocument/2006/relationships/hyperlink" Target="https://doi.org/10.1093/clipsy.bpg016" TargetMode="External"/><Relationship Id="rId66" Type="http://schemas.openxmlformats.org/officeDocument/2006/relationships/hyperlink" Target="https://doi.org/10.1007/s10560-018-05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XqetbdujpnK/smGYfNncSJ8cQ==">CgMxLjAaFAoBMBIPCg0IB0IJEgdHdW5nc3VoGhQKATESDwoNCAdCCRIHR3VuZ3N1aDgAciExejF0S29Gd1RYXzZPaG82cWZKZjJULTNCc2RjUXRvamU=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5270</Words>
  <Characters>30044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2</cp:revision>
  <dcterms:created xsi:type="dcterms:W3CDTF">2025-08-18T19:28:00Z</dcterms:created>
  <dcterms:modified xsi:type="dcterms:W3CDTF">2025-08-18T19:28:00Z</dcterms:modified>
</cp:coreProperties>
</file>