
<file path=[Content_Types].xml><?xml version="1.0" encoding="utf-8"?>
<Types xmlns="http://schemas.openxmlformats.org/package/2006/content-types">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glossary/settings.xml" ContentType="application/vnd.openxmlformats-officedocument.wordprocessingml.settings+xml"/>
  <Override PartName="/word/header1.xml" ContentType="application/vnd.openxmlformats-officedocument.wordprocessingml.header+xml"/>
  <Override PartName="/word/endnotes.xml" ContentType="application/vnd.openxmlformats-officedocument.wordprocessingml.endnotes+xml"/>
  <Override PartName="/word/charts/chart1.xml" ContentType="application/vnd.openxmlformats-officedocument.drawingml.chart+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charts/chart3.xml" ContentType="application/vnd.openxmlformats-officedocument.drawingml.chart+xml"/>
  <Override PartName="/word/footer1.xml" ContentType="application/vnd.openxmlformats-officedocument.wordprocessingml.footer+xml"/>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glossary/webSettings.xml" ContentType="application/vnd.openxmlformats-officedocument.wordprocessingml.webSettings+xml"/>
  <Default Extension="xlsx" ContentType="application/vnd.openxmlformats-officedocument.spreadsheetml.sheet"/>
  <Override PartName="/word/glossary/document.xml" ContentType="application/vnd.openxmlformats-officedocument.wordprocessingml.document.glossary+xml"/>
  <Override PartName="/word/theme/theme1.xml" ContentType="application/vnd.openxmlformats-officedocument.theme+xml"/>
  <Override PartName="/docProps/app.xml" ContentType="application/vnd.openxmlformats-officedocument.extended-properties+xml"/>
  <Override PartName="/word/settings.xml" ContentType="application/vnd.openxmlformats-officedocument.wordprocessingml.settings+xml"/>
  <Override PartName="/word/charts/chart2.xml" ContentType="application/vnd.openxmlformats-officedocument.drawingml.chart+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5A" w:rsidRPr="009A4D52" w:rsidRDefault="0059365A" w:rsidP="0059365A">
      <w:pPr>
        <w:pStyle w:val="NoSpacing"/>
        <w:rPr>
          <w:b/>
          <w:sz w:val="26"/>
          <w:szCs w:val="26"/>
        </w:rPr>
      </w:pPr>
      <w:r w:rsidRPr="009A4D52">
        <w:rPr>
          <w:b/>
          <w:sz w:val="26"/>
          <w:szCs w:val="26"/>
        </w:rPr>
        <w:t>ICT Barriers for People with Disabilities in Namibia: Evidence from the 2011 Namibia Population and Housing Census</w:t>
      </w:r>
    </w:p>
    <w:p w:rsidR="0059365A" w:rsidRPr="0059365A" w:rsidRDefault="0059365A" w:rsidP="0059365A">
      <w:pPr>
        <w:pStyle w:val="NoSpacing"/>
      </w:pPr>
      <w:proofErr w:type="spellStart"/>
      <w:r w:rsidRPr="0059365A">
        <w:t>Nelago</w:t>
      </w:r>
      <w:proofErr w:type="spellEnd"/>
      <w:r w:rsidRPr="0059365A">
        <w:t xml:space="preserve"> </w:t>
      </w:r>
      <w:proofErr w:type="spellStart"/>
      <w:r w:rsidRPr="0059365A">
        <w:t>Indongo</w:t>
      </w:r>
      <w:proofErr w:type="spellEnd"/>
      <w:r w:rsidRPr="0059365A">
        <w:t xml:space="preserve">, PhD &amp; </w:t>
      </w:r>
      <w:proofErr w:type="spellStart"/>
      <w:r w:rsidRPr="0059365A">
        <w:t>Pempelani</w:t>
      </w:r>
      <w:proofErr w:type="spellEnd"/>
      <w:r w:rsidRPr="0059365A">
        <w:t xml:space="preserve"> </w:t>
      </w:r>
      <w:proofErr w:type="spellStart"/>
      <w:r w:rsidRPr="0059365A">
        <w:t>Mufune</w:t>
      </w:r>
      <w:proofErr w:type="spellEnd"/>
      <w:r w:rsidRPr="0059365A">
        <w:t>, PhD</w:t>
      </w:r>
    </w:p>
    <w:p w:rsidR="0059365A" w:rsidRPr="0059365A" w:rsidRDefault="0059365A" w:rsidP="0059365A">
      <w:pPr>
        <w:pStyle w:val="NoSpacing"/>
      </w:pPr>
      <w:r w:rsidRPr="0059365A">
        <w:t>University of Namibia</w:t>
      </w:r>
    </w:p>
    <w:p w:rsidR="0059365A" w:rsidRPr="0059365A" w:rsidRDefault="0059365A" w:rsidP="0059365A">
      <w:pPr>
        <w:rPr>
          <w:szCs w:val="24"/>
        </w:rPr>
      </w:pPr>
    </w:p>
    <w:p w:rsidR="0059365A" w:rsidRPr="0059365A" w:rsidRDefault="0059365A" w:rsidP="0059365A">
      <w:pPr>
        <w:rPr>
          <w:b/>
          <w:szCs w:val="24"/>
        </w:rPr>
      </w:pPr>
      <w:r w:rsidRPr="0059365A">
        <w:rPr>
          <w:b/>
          <w:szCs w:val="24"/>
        </w:rPr>
        <w:t xml:space="preserve">Abstract: </w:t>
      </w:r>
      <w:r w:rsidRPr="0059365A">
        <w:rPr>
          <w:rFonts w:eastAsia="TimesNewRoman"/>
          <w:szCs w:val="24"/>
        </w:rPr>
        <w:t>Computer technology and the Internet have a tremendous potential to increase the independence of people with disabilities. We investigated the extent to which people with disabilities access information communication technologies (ICT) (focusing on access to computers, internet and mobile phone) and how their ICT access compares with the ICT access of the rest of the Namibian population. More specifically, we investigated factors that affect people with disabilities ICT access in Namibia. The study relied on the 2011 Namibia Population and Housing Census as the main data source for analysis. The results showed people with disabilities are disadvantaged in ICT access. The study reveals that education level, work status, age and place of residence are important factors associated with ICT access among people with disabilities. Results also show that there is less disparity between employed and unemployed individuals with disabilities than without disabilities. Additionally, the results show that those classified as “blind”, “autistic”, “hearing difficulties” and “mentally disabled” fair worse than people with other disabilities in computer, internet and/or cell phone access.  There is a need to consider unique issues affecting ICT access for people living with disabilities to achieve Namibia’s goal of equitable access for all as envisioned in its Vision 2030.</w:t>
      </w:r>
    </w:p>
    <w:p w:rsidR="0059365A" w:rsidRPr="0059365A" w:rsidRDefault="0059365A" w:rsidP="0059365A">
      <w:pPr>
        <w:rPr>
          <w:b/>
          <w:bCs/>
          <w:szCs w:val="24"/>
        </w:rPr>
      </w:pPr>
    </w:p>
    <w:p w:rsidR="0059365A" w:rsidRPr="0059365A" w:rsidRDefault="0059365A" w:rsidP="0059365A">
      <w:pPr>
        <w:jc w:val="both"/>
        <w:rPr>
          <w:szCs w:val="24"/>
        </w:rPr>
      </w:pPr>
      <w:r w:rsidRPr="0059365A">
        <w:rPr>
          <w:b/>
          <w:bCs/>
          <w:szCs w:val="24"/>
        </w:rPr>
        <w:t xml:space="preserve">Keywords: </w:t>
      </w:r>
      <w:r w:rsidRPr="0059365A">
        <w:rPr>
          <w:rFonts w:eastAsia="TimesNewRoman"/>
          <w:szCs w:val="24"/>
        </w:rPr>
        <w:t>ICT, Africa, accessibility</w:t>
      </w:r>
    </w:p>
    <w:p w:rsidR="0059365A" w:rsidRPr="0059365A" w:rsidRDefault="0059365A" w:rsidP="0059365A">
      <w:pPr>
        <w:autoSpaceDE w:val="0"/>
        <w:autoSpaceDN w:val="0"/>
        <w:adjustRightInd w:val="0"/>
        <w:rPr>
          <w:szCs w:val="24"/>
        </w:rPr>
      </w:pPr>
    </w:p>
    <w:p w:rsidR="0059365A" w:rsidRPr="0059365A" w:rsidRDefault="0059365A" w:rsidP="0059365A">
      <w:pPr>
        <w:pStyle w:val="ARTICLEHEADING1"/>
        <w:rPr>
          <w:rStyle w:val="Strong"/>
          <w:szCs w:val="20"/>
          <w:lang w:val="en-US" w:eastAsia="en-US"/>
        </w:rPr>
      </w:pPr>
      <w:r w:rsidRPr="0059365A">
        <w:rPr>
          <w:rStyle w:val="Strong"/>
          <w:b w:val="0"/>
        </w:rPr>
        <w:t>Introduction</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According to the United Nations (UN), around 10 percent of the world’s population, or 650 million people, live with a disability (UN, 2006). They are the largest minority group.  People with disabilities (young and old) face many challenges in an African context. These include abuse, lack of education, illiteracy, and unemployment. They also face challenges around information and communication technologies (ICTs). ICTs can transform the lives of people with disabilities (PWD) in many ways. For example text to speech software enables people with sight problems to hear what others read and people with hearing impairments can access cell phone texts. Similarly, assistive devices have enabled students with severe physical disabilities to follow seminars and classes at many universities and schools. The potential for computer technology and the Internet to increase the independence of people with disabilities cannot be overestimated (Kaye, 2000). Kaye (2000, p.1) pointed to the fact that people with mobility difficulties “can log in and order groceries, shop for appliances, research health questions, participate in online discussions, catch up with friends, or make new ones.”  In general ICTs may enable people with disabilities to better integrate socially and economically into communities. Although ICTs hold great promise, it seems the computer revolution has left most people with disabilities in Africa behind. People with disabilities in Africa have an especially low rate of computer and Internet access (</w:t>
      </w:r>
      <w:proofErr w:type="spellStart"/>
      <w:r w:rsidRPr="0059365A">
        <w:t>Furuholt</w:t>
      </w:r>
      <w:proofErr w:type="spellEnd"/>
      <w:r w:rsidRPr="0059365A">
        <w:t xml:space="preserve"> and Kristiansen, 2007; </w:t>
      </w:r>
      <w:proofErr w:type="spellStart"/>
      <w:r w:rsidRPr="0059365A">
        <w:t>Samanti</w:t>
      </w:r>
      <w:proofErr w:type="spellEnd"/>
      <w:r w:rsidRPr="0059365A">
        <w:t xml:space="preserve"> et al 2013). Thus, African people with disabilities are at the short end of ICT discourses and discussions.</w:t>
      </w:r>
    </w:p>
    <w:p w:rsidR="0059365A" w:rsidRPr="0059365A" w:rsidRDefault="0059365A" w:rsidP="0059365A">
      <w:pPr>
        <w:pStyle w:val="JOURNALPARAGRAPH"/>
      </w:pPr>
    </w:p>
    <w:p w:rsidR="0059365A" w:rsidRPr="0059365A" w:rsidRDefault="0059365A" w:rsidP="0059365A">
      <w:pPr>
        <w:pStyle w:val="JOURNALPARAGRAPH"/>
      </w:pPr>
      <w:r w:rsidRPr="0059365A">
        <w:t xml:space="preserve">Recent years have seen much greater interest being paid to the rights of people with disabilities (Palmer, 2012; </w:t>
      </w:r>
      <w:proofErr w:type="spellStart"/>
      <w:r w:rsidRPr="0059365A">
        <w:rPr>
          <w:rStyle w:val="A0"/>
          <w:rFonts w:cs="Times New Roman"/>
          <w:sz w:val="24"/>
          <w:szCs w:val="24"/>
        </w:rPr>
        <w:t>Eide</w:t>
      </w:r>
      <w:proofErr w:type="spellEnd"/>
      <w:r w:rsidRPr="0059365A">
        <w:rPr>
          <w:rStyle w:val="A2"/>
          <w:rFonts w:eastAsiaTheme="majorEastAsia" w:cs="Times New Roman"/>
          <w:sz w:val="24"/>
          <w:szCs w:val="24"/>
        </w:rPr>
        <w:t xml:space="preserve"> and </w:t>
      </w:r>
      <w:proofErr w:type="spellStart"/>
      <w:r w:rsidRPr="0059365A">
        <w:rPr>
          <w:rStyle w:val="A0"/>
          <w:rFonts w:cs="Times New Roman"/>
          <w:sz w:val="24"/>
          <w:szCs w:val="24"/>
        </w:rPr>
        <w:t>Ingstad</w:t>
      </w:r>
      <w:proofErr w:type="spellEnd"/>
      <w:r w:rsidRPr="0059365A">
        <w:t>, 2013). The 2006 United Nations Convention on the Rights of People with Disabilities that came into being in May 2008 (UN Enable, 2008) has particularly been instrumental in championing the rights of people with disabilities. The Convention places considerable emphasis on the accessibility of ICTs, and particularly in Article 9 requires signatories to: “Promote access for persons with disabilities to new ICTs and systems, including the Internet” (UN, 2006) and to “Promote the design, development, production and distribution of accessible ICTs and systems at an early stage, so that these technologies and systems become accessible at minimum cost” (UN, 2006).</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rPr>
          <w:b/>
          <w:bCs/>
        </w:rPr>
      </w:pPr>
      <w:r w:rsidRPr="0059365A">
        <w:t>The developed world has recognized the benefits of using ICT for socioeconomic development of people with disabilities, however little research has been done in Africa. Over the years, the focus has been on increasing penetration of basic services and meeting underserved demand in rural areas. However, usage of ICTs by people with disabilities has not been addressed specifically. This can be shown by design, environment and location of ICT points of access and facilities like Internet cafes which, for example, lack facilities that ease movement of persons with disabilities like ramps and screen reading software. The main purpose of this paper is therefore to establish a deeper understanding of ICT access by people with disabilities which may provide insight for practitioners and policy makers on how best they should support people with disabilities to access ICT in order for Namibia to achieve the goal of equality. Namibia adopted a Universal</w:t>
      </w:r>
      <w:r w:rsidRPr="0059365A">
        <w:rPr>
          <w:bCs/>
        </w:rPr>
        <w:t xml:space="preserve"> Access and Service Policy for Information and Communications Technologies in 2012. </w:t>
      </w:r>
      <w:r w:rsidRPr="0059365A">
        <w:t>While mobile telecommunications access is relatively high, and includes many low-income households, it is not yet universal. Most Namibians over the age of 15 have access to mobile voice telephony, the mobile network having achieved 98% population coverage and most Namibian households listen to the radio, with the level of radio population coverage at 96%.  There remains a substantial lack of access to fixed phones, television, the Internet and broadband. Further, analysis of access to all information and communications technology services, from mobile telephony to broadband, reveals that there remains a substantial urban / rural access gap, with considerable disparities in levels of access between urban and rural communities. For example, in 2011, only 46% of Namibians aged 15 and older living in rural areas had a mobile phone, compared to 77% of Namibians in urban areas (Namibia Statistical Agency –NSA- 2012). Only 3% of rural households had a fixed line phone, compared to 26% of urban households. With respect to broadcasting services, the picture is similar, with ownership of a working radio and television set reported by only 66% and 19% respectively of rural households, compared to 81% and 73% of their urban counterparts (NSA, 2012). Only 2% of rural households had Internet access, compared to 27% of urban households. This reflects an urban-rural divide in respect of access to ICTs, which is related to other urban-rural disparities. For example, only 22% of rural households have electricity- which is a key support infrastructure, enabling rollout of telecommunications, broadcasting, Internet and broadband networks - compared to 82% of urban households.</w:t>
      </w:r>
    </w:p>
    <w:p w:rsidR="0059365A" w:rsidRPr="0059365A" w:rsidRDefault="0059365A" w:rsidP="0059365A">
      <w:pPr>
        <w:pStyle w:val="Default"/>
        <w:jc w:val="both"/>
        <w:rPr>
          <w:rFonts w:ascii="Times New Roman" w:hAnsi="Times New Roman" w:cs="Times New Roman"/>
          <w:b/>
          <w:bCs/>
          <w:color w:val="auto"/>
        </w:rPr>
      </w:pPr>
    </w:p>
    <w:p w:rsidR="0059365A" w:rsidRPr="0059365A" w:rsidRDefault="0059365A" w:rsidP="0059365A">
      <w:pPr>
        <w:autoSpaceDE w:val="0"/>
        <w:autoSpaceDN w:val="0"/>
        <w:adjustRightInd w:val="0"/>
        <w:ind w:firstLine="360"/>
        <w:jc w:val="both"/>
        <w:rPr>
          <w:szCs w:val="24"/>
        </w:rPr>
      </w:pPr>
      <w:r w:rsidRPr="0059365A">
        <w:rPr>
          <w:vanish/>
          <w:szCs w:val="24"/>
        </w:rPr>
        <w:t>include rican context.</w:t>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vanish/>
          <w:szCs w:val="24"/>
        </w:rPr>
        <w:pgNum/>
      </w:r>
      <w:r w:rsidRPr="0059365A">
        <w:rPr>
          <w:szCs w:val="24"/>
        </w:rPr>
        <w:t xml:space="preserve">In view of the above, the study utilizes the Namibian Population and Housing Census, a nationally representative data source, to identify: </w:t>
      </w:r>
    </w:p>
    <w:p w:rsidR="0059365A" w:rsidRPr="0059365A" w:rsidRDefault="0059365A" w:rsidP="0059365A">
      <w:pPr>
        <w:autoSpaceDE w:val="0"/>
        <w:autoSpaceDN w:val="0"/>
        <w:adjustRightInd w:val="0"/>
        <w:ind w:firstLine="360"/>
        <w:jc w:val="both"/>
        <w:rPr>
          <w:szCs w:val="24"/>
        </w:rPr>
      </w:pPr>
    </w:p>
    <w:p w:rsidR="0059365A" w:rsidRPr="0059365A" w:rsidRDefault="0059365A" w:rsidP="0059365A">
      <w:pPr>
        <w:pStyle w:val="ListParagraph"/>
        <w:numPr>
          <w:ilvl w:val="0"/>
          <w:numId w:val="1"/>
        </w:numPr>
        <w:autoSpaceDE w:val="0"/>
        <w:autoSpaceDN w:val="0"/>
        <w:adjustRightInd w:val="0"/>
        <w:jc w:val="both"/>
        <w:rPr>
          <w:szCs w:val="24"/>
        </w:rPr>
      </w:pPr>
      <w:r w:rsidRPr="0059365A">
        <w:rPr>
          <w:szCs w:val="24"/>
        </w:rPr>
        <w:t xml:space="preserve">The extent to which </w:t>
      </w:r>
      <w:r w:rsidRPr="0059365A">
        <w:rPr>
          <w:rStyle w:val="singlehighlightclass"/>
          <w:rFonts w:eastAsiaTheme="majorEastAsia"/>
          <w:szCs w:val="24"/>
        </w:rPr>
        <w:t>people with disabilities</w:t>
      </w:r>
      <w:r w:rsidRPr="0059365A">
        <w:rPr>
          <w:szCs w:val="24"/>
        </w:rPr>
        <w:t xml:space="preserve"> access ICT technologies; </w:t>
      </w:r>
    </w:p>
    <w:p w:rsidR="0059365A" w:rsidRPr="0059365A" w:rsidRDefault="0059365A" w:rsidP="0059365A">
      <w:pPr>
        <w:pStyle w:val="ListParagraph"/>
        <w:numPr>
          <w:ilvl w:val="0"/>
          <w:numId w:val="1"/>
        </w:numPr>
        <w:autoSpaceDE w:val="0"/>
        <w:autoSpaceDN w:val="0"/>
        <w:adjustRightInd w:val="0"/>
        <w:jc w:val="both"/>
        <w:rPr>
          <w:szCs w:val="24"/>
        </w:rPr>
      </w:pPr>
      <w:r w:rsidRPr="0059365A">
        <w:rPr>
          <w:szCs w:val="24"/>
        </w:rPr>
        <w:t>How their access of ICT compares with the ICT access of the rest of the Namibian population;</w:t>
      </w:r>
    </w:p>
    <w:p w:rsidR="0059365A" w:rsidRPr="0059365A" w:rsidRDefault="0059365A" w:rsidP="0059365A">
      <w:pPr>
        <w:pStyle w:val="ListParagraph"/>
        <w:numPr>
          <w:ilvl w:val="0"/>
          <w:numId w:val="1"/>
        </w:numPr>
        <w:autoSpaceDE w:val="0"/>
        <w:autoSpaceDN w:val="0"/>
        <w:adjustRightInd w:val="0"/>
        <w:jc w:val="both"/>
        <w:rPr>
          <w:szCs w:val="24"/>
        </w:rPr>
      </w:pPr>
      <w:r w:rsidRPr="0059365A">
        <w:rPr>
          <w:szCs w:val="24"/>
        </w:rPr>
        <w:t xml:space="preserve">How having a </w:t>
      </w:r>
      <w:r w:rsidRPr="0059365A">
        <w:rPr>
          <w:rStyle w:val="singlehighlightclass"/>
          <w:rFonts w:eastAsiaTheme="majorEastAsia"/>
          <w:szCs w:val="24"/>
        </w:rPr>
        <w:t>disability</w:t>
      </w:r>
      <w:r w:rsidRPr="0059365A">
        <w:rPr>
          <w:szCs w:val="24"/>
        </w:rPr>
        <w:t xml:space="preserve"> relates to and interacts with other social statuses (e.g. socioeconomic status, age, gender) with regard to ICT access; and</w:t>
      </w:r>
    </w:p>
    <w:p w:rsidR="0059365A" w:rsidRPr="0059365A" w:rsidRDefault="0059365A" w:rsidP="0059365A">
      <w:pPr>
        <w:pStyle w:val="ListParagraph"/>
        <w:numPr>
          <w:ilvl w:val="0"/>
          <w:numId w:val="1"/>
        </w:numPr>
        <w:autoSpaceDE w:val="0"/>
        <w:autoSpaceDN w:val="0"/>
        <w:adjustRightInd w:val="0"/>
        <w:jc w:val="both"/>
        <w:rPr>
          <w:szCs w:val="24"/>
        </w:rPr>
      </w:pPr>
      <w:r w:rsidRPr="0059365A">
        <w:rPr>
          <w:szCs w:val="24"/>
        </w:rPr>
        <w:t xml:space="preserve">An explanation of the observed differences. </w:t>
      </w:r>
    </w:p>
    <w:p w:rsidR="0059365A" w:rsidRPr="0059365A" w:rsidRDefault="0059365A" w:rsidP="0059365A">
      <w:pPr>
        <w:pStyle w:val="ListParagraph"/>
        <w:autoSpaceDE w:val="0"/>
        <w:autoSpaceDN w:val="0"/>
        <w:adjustRightInd w:val="0"/>
        <w:jc w:val="both"/>
        <w:rPr>
          <w:szCs w:val="24"/>
        </w:rPr>
      </w:pPr>
    </w:p>
    <w:p w:rsidR="0059365A" w:rsidRPr="0059365A" w:rsidRDefault="0059365A" w:rsidP="0059365A">
      <w:pPr>
        <w:pStyle w:val="ListParagraph"/>
        <w:autoSpaceDE w:val="0"/>
        <w:autoSpaceDN w:val="0"/>
        <w:adjustRightInd w:val="0"/>
        <w:jc w:val="both"/>
        <w:rPr>
          <w:szCs w:val="24"/>
        </w:rPr>
      </w:pPr>
    </w:p>
    <w:p w:rsidR="0059365A" w:rsidRPr="0059365A" w:rsidRDefault="0059365A" w:rsidP="0059365A">
      <w:pPr>
        <w:autoSpaceDE w:val="0"/>
        <w:autoSpaceDN w:val="0"/>
        <w:adjustRightInd w:val="0"/>
        <w:rPr>
          <w:szCs w:val="24"/>
        </w:rPr>
      </w:pPr>
      <w:r w:rsidRPr="0059365A">
        <w:rPr>
          <w:szCs w:val="24"/>
        </w:rPr>
        <w:t>These objectives will be achieved by answering the following main research questions:</w:t>
      </w:r>
    </w:p>
    <w:p w:rsidR="0059365A" w:rsidRPr="0059365A" w:rsidRDefault="0059365A" w:rsidP="0059365A">
      <w:pPr>
        <w:autoSpaceDE w:val="0"/>
        <w:autoSpaceDN w:val="0"/>
        <w:adjustRightInd w:val="0"/>
        <w:jc w:val="both"/>
        <w:rPr>
          <w:szCs w:val="24"/>
        </w:rPr>
      </w:pPr>
    </w:p>
    <w:p w:rsidR="0059365A" w:rsidRPr="0059365A" w:rsidRDefault="0059365A" w:rsidP="0059365A">
      <w:pPr>
        <w:pStyle w:val="ListParagraph"/>
        <w:numPr>
          <w:ilvl w:val="0"/>
          <w:numId w:val="2"/>
        </w:numPr>
        <w:autoSpaceDE w:val="0"/>
        <w:autoSpaceDN w:val="0"/>
        <w:adjustRightInd w:val="0"/>
        <w:jc w:val="both"/>
        <w:rPr>
          <w:szCs w:val="24"/>
        </w:rPr>
      </w:pPr>
      <w:r w:rsidRPr="0059365A">
        <w:rPr>
          <w:szCs w:val="24"/>
        </w:rPr>
        <w:t>How does access to ICT of people with disabilities compare to access by people without disabilities?</w:t>
      </w:r>
    </w:p>
    <w:p w:rsidR="0059365A" w:rsidRPr="0059365A" w:rsidRDefault="0059365A" w:rsidP="0059365A">
      <w:pPr>
        <w:pStyle w:val="ListParagraph"/>
        <w:numPr>
          <w:ilvl w:val="0"/>
          <w:numId w:val="2"/>
        </w:numPr>
        <w:autoSpaceDE w:val="0"/>
        <w:autoSpaceDN w:val="0"/>
        <w:adjustRightInd w:val="0"/>
        <w:jc w:val="both"/>
        <w:rPr>
          <w:szCs w:val="24"/>
        </w:rPr>
      </w:pPr>
      <w:r w:rsidRPr="0059365A">
        <w:rPr>
          <w:szCs w:val="24"/>
        </w:rPr>
        <w:t>How does access to ICT differ by type of disability?</w:t>
      </w:r>
    </w:p>
    <w:p w:rsidR="0059365A" w:rsidRPr="0059365A" w:rsidRDefault="0059365A" w:rsidP="0059365A">
      <w:pPr>
        <w:pStyle w:val="ListParagraph"/>
        <w:numPr>
          <w:ilvl w:val="0"/>
          <w:numId w:val="2"/>
        </w:numPr>
        <w:autoSpaceDE w:val="0"/>
        <w:autoSpaceDN w:val="0"/>
        <w:adjustRightInd w:val="0"/>
        <w:jc w:val="both"/>
        <w:rPr>
          <w:szCs w:val="24"/>
        </w:rPr>
      </w:pPr>
      <w:r w:rsidRPr="0059365A">
        <w:rPr>
          <w:szCs w:val="24"/>
        </w:rPr>
        <w:t>What factors predict access to ICT by people with disabilities?</w:t>
      </w:r>
    </w:p>
    <w:p w:rsidR="0059365A" w:rsidRPr="0059365A" w:rsidRDefault="0059365A" w:rsidP="0059365A">
      <w:pPr>
        <w:pStyle w:val="Default"/>
        <w:jc w:val="both"/>
        <w:rPr>
          <w:rFonts w:ascii="Times New Roman" w:hAnsi="Times New Roman" w:cs="Times New Roman"/>
          <w:color w:val="auto"/>
        </w:rPr>
      </w:pPr>
    </w:p>
    <w:p w:rsidR="0059365A" w:rsidRPr="0059365A" w:rsidRDefault="0059365A" w:rsidP="0059365A">
      <w:pPr>
        <w:pStyle w:val="ARTICLEHEADING1"/>
      </w:pPr>
      <w:r w:rsidRPr="0059365A">
        <w:t>Review of Related Literature</w:t>
      </w:r>
    </w:p>
    <w:p w:rsidR="0059365A" w:rsidRPr="0059365A" w:rsidRDefault="0059365A" w:rsidP="0059365A">
      <w:pPr>
        <w:pStyle w:val="Default"/>
        <w:jc w:val="both"/>
        <w:rPr>
          <w:rFonts w:ascii="Times New Roman" w:hAnsi="Times New Roman" w:cs="Times New Roman"/>
          <w:b/>
          <w:color w:val="auto"/>
        </w:rPr>
      </w:pPr>
    </w:p>
    <w:p w:rsidR="0059365A" w:rsidRPr="0059365A" w:rsidRDefault="0059365A" w:rsidP="0059365A">
      <w:pPr>
        <w:pStyle w:val="JOURNALPARAGRAPH"/>
      </w:pPr>
      <w:r w:rsidRPr="0059365A">
        <w:t>The advent and utilization of computers and the Internet has created unrivalled opportunities for people living with disabilities (</w:t>
      </w:r>
      <w:proofErr w:type="spellStart"/>
      <w:r w:rsidRPr="0059365A">
        <w:t>Cheatam</w:t>
      </w:r>
      <w:proofErr w:type="spellEnd"/>
      <w:r w:rsidRPr="0059365A">
        <w:t>, 2012). Accordingly, individuals that have limited mobility, sight, speech, or hearing may now aspire and achieve previously unobtainable goals through the use of a computer and the internet. Opportunities include education (e.g. participating in online courses), health (e.g. searching for health information and telemedicine), employment and work (telemarketing), and enhancement of friendships and social participation (networking). ICTs however cannot overcome issues of impairment and disability. Suggestions to that end are exaggerations and will not materialize (</w:t>
      </w:r>
      <w:proofErr w:type="spellStart"/>
      <w:r w:rsidRPr="0059365A">
        <w:t>Goggin</w:t>
      </w:r>
      <w:proofErr w:type="spellEnd"/>
      <w:r w:rsidRPr="0059365A">
        <w:t xml:space="preserve"> and Newell, 2003). According to </w:t>
      </w:r>
      <w:proofErr w:type="spellStart"/>
      <w:r w:rsidRPr="0059365A">
        <w:t>Dobransky</w:t>
      </w:r>
      <w:proofErr w:type="spellEnd"/>
      <w:r w:rsidRPr="0059365A">
        <w:t xml:space="preserve"> and </w:t>
      </w:r>
      <w:proofErr w:type="spellStart"/>
      <w:r w:rsidRPr="0059365A">
        <w:t>Hargittai</w:t>
      </w:r>
      <w:proofErr w:type="spellEnd"/>
      <w:r w:rsidRPr="0059365A">
        <w:t xml:space="preserve"> (2006), despite the increasing use and spread of the Internet and despite its potential for increasing opportunities for </w:t>
      </w:r>
      <w:r w:rsidRPr="0059365A">
        <w:rPr>
          <w:rStyle w:val="singlehighlightclass"/>
          <w:rFonts w:eastAsiaTheme="majorEastAsia"/>
        </w:rPr>
        <w:t>people</w:t>
      </w:r>
      <w:r w:rsidRPr="0059365A">
        <w:t xml:space="preserve"> living with </w:t>
      </w:r>
      <w:r w:rsidRPr="0059365A">
        <w:rPr>
          <w:rStyle w:val="singlehighlightclass"/>
          <w:rFonts w:eastAsiaTheme="majorEastAsia"/>
        </w:rPr>
        <w:t>disabilities (PWD), there is very little evidence indicating that people with disabilities</w:t>
      </w:r>
      <w:r w:rsidRPr="0059365A">
        <w:t xml:space="preserve"> are benefiting from the spread of the internet and other information and communication technologies (ICT). Similarly, Vicente and Lopez (2010) show that the digital divide in many countries works to exclude elderly, women, the population with lower income, education attainment, those living in rural areas, ethnic minorities and especially those with disabilities. This is even more so in developing countries where people with disabilities face daunting barriers to socioeconomic participation (</w:t>
      </w:r>
      <w:proofErr w:type="spellStart"/>
      <w:r w:rsidRPr="0059365A">
        <w:t>Samant</w:t>
      </w:r>
      <w:proofErr w:type="spellEnd"/>
      <w:r w:rsidRPr="0059365A">
        <w:t xml:space="preserve"> et al 2013). According to </w:t>
      </w:r>
      <w:proofErr w:type="spellStart"/>
      <w:r w:rsidRPr="0059365A">
        <w:t>Samant</w:t>
      </w:r>
      <w:proofErr w:type="spellEnd"/>
      <w:r w:rsidRPr="0059365A">
        <w:t xml:space="preserve"> these barriers relate to personal and environmental (infrastructural) resource limitations. They include: high unemployment and poverty, poor attendance at schools, low literacy levels, lack of clean water and sanitation, inadequate access to transport and healthcare. Van </w:t>
      </w:r>
      <w:proofErr w:type="spellStart"/>
      <w:r w:rsidRPr="0059365A">
        <w:t>Rooy</w:t>
      </w:r>
      <w:proofErr w:type="spellEnd"/>
      <w:r w:rsidRPr="0059365A">
        <w:t xml:space="preserve"> et al (2012) specifically demonstrated that in Namibia people living with disabilities faced a lot of barriers to health care and many experienced bottlenecks in rehabilitation service delivery. The health delivery difficulties people living with disabilities faced in Namibia were compounded by lack of access to income and by generalized poverty. Accessible ICTs can eliminate or mitigate some of the barriers people living with disability face in various fields of </w:t>
      </w:r>
      <w:proofErr w:type="spellStart"/>
      <w:r w:rsidRPr="0059365A">
        <w:t>endeavor</w:t>
      </w:r>
      <w:proofErr w:type="spellEnd"/>
      <w:r w:rsidRPr="0059365A">
        <w:t xml:space="preserve"> (</w:t>
      </w:r>
      <w:proofErr w:type="spellStart"/>
      <w:r w:rsidRPr="0059365A">
        <w:t>Samant</w:t>
      </w:r>
      <w:proofErr w:type="spellEnd"/>
      <w:r w:rsidRPr="0059365A">
        <w:t xml:space="preserve"> et al 2013). In particular </w:t>
      </w:r>
      <w:proofErr w:type="spellStart"/>
      <w:r w:rsidRPr="0059365A">
        <w:t>Samant</w:t>
      </w:r>
      <w:proofErr w:type="spellEnd"/>
      <w:r w:rsidRPr="0059365A">
        <w:t xml:space="preserve"> et al (2013) demonstrate that ICTs can be utilized in low and middle income countries for such economic and social services as banking, health care, education, emergency management, and social participation. In this regard ICTs can help ensure more equal opportunities in social and economic participation and prevent further marginalization and exclusion of people with disabilities if correctly promoted and implemented. It is also in this regard that the </w:t>
      </w:r>
      <w:r w:rsidRPr="0059365A">
        <w:rPr>
          <w:i/>
          <w:iCs/>
        </w:rPr>
        <w:t>Convention on the Rights of Persons with Disabilities (CRPD)</w:t>
      </w:r>
      <w:r w:rsidRPr="0059365A">
        <w:rPr>
          <w:iCs/>
        </w:rPr>
        <w:t xml:space="preserve"> recognizes the importance of ICT in promoting the welfare and integration of people with disabilities (UN, 2006). </w:t>
      </w:r>
      <w:r w:rsidRPr="0059365A">
        <w:t>Articles 9, 21, and 26 of this convention state that ICTs can help in the realization of rights of people with disabilities in regard to accessing justice, freedom of expression, political participation, education, health, rehabilitation, and employment.  “However, the lack of attention to making ICTs accessible coupled with substantial barriers in accessing AT to use ICTs, continues to exclude persons with disabilities from the mainstream of social and economic development programs and significant ICT-based social opportunities” (</w:t>
      </w:r>
      <w:proofErr w:type="spellStart"/>
      <w:r w:rsidRPr="0059365A">
        <w:t>Samant</w:t>
      </w:r>
      <w:proofErr w:type="spellEnd"/>
      <w:r w:rsidRPr="0059365A">
        <w:t xml:space="preserve"> et al 2013: 12). </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What barriers exist in preventing people with disabilities from accessing ICTs in low income countries? According to Jones (2004) education can present a barrier to accessing ICTs. He found that people that have not had any computer education in school, and as a result are in need of computer skills training to allow them to make use of computers in their work fail to access ICTs more than those that had. Internet café users in Africa are well educated (</w:t>
      </w:r>
      <w:proofErr w:type="spellStart"/>
      <w:r w:rsidRPr="0059365A">
        <w:t>Furuholt</w:t>
      </w:r>
      <w:proofErr w:type="spellEnd"/>
      <w:r w:rsidRPr="0059365A">
        <w:t xml:space="preserve"> and Kristiansen, 2007). According to Gilbert et al (2008:921) “in overcoming the digital divide, it is important to have access to computers and the Internet, but it is much more important to have knowledge of how to use computers and how to access the Internet”. Therefore education is crucial.</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Similarly poverty as represented by lack of resources and/or income can present an obstacle to ICT access. It is in this context that Graham (2011) argues, “The initial material divide concerns a lack of access to the entry points of cyberspace. This divide is almost entirely a question of resources. People need the hardware (computer, modem, router, etc.), software (i.e. browser and email client), and an Internet connection (either hardwired or a wireless access point). Without access to all of the above, there can be no entry into any cyberspaces”. Thus Jones (2004) reported that the most frequently mentioned problem when teachers were asked about obstacles to their use of ICT was the insufficient number of computers available to them. “</w:t>
      </w:r>
      <w:proofErr w:type="spellStart"/>
      <w:r w:rsidRPr="0059365A">
        <w:t>Wifi</w:t>
      </w:r>
      <w:proofErr w:type="spellEnd"/>
      <w:r w:rsidRPr="0059365A">
        <w:t xml:space="preserve"> access points by their nature discriminate against the poorest members of society by requiring users to own a laptop computer” (Graham, 2011). In Namibia, where most people with disabilities are not employed (and do not have insurance coverage of any kind), the costs of ICTs and other services can be prohibitively high (Van </w:t>
      </w:r>
      <w:proofErr w:type="spellStart"/>
      <w:r w:rsidRPr="0059365A">
        <w:t>Rooy</w:t>
      </w:r>
      <w:proofErr w:type="spellEnd"/>
      <w:r w:rsidRPr="0059365A">
        <w:t xml:space="preserve"> et al., 2012). In Namibia financial barriers are crucial. Despite this </w:t>
      </w:r>
      <w:proofErr w:type="spellStart"/>
      <w:r w:rsidRPr="0059365A">
        <w:t>Kvasny</w:t>
      </w:r>
      <w:proofErr w:type="spellEnd"/>
      <w:r w:rsidRPr="0059365A">
        <w:t xml:space="preserve"> and </w:t>
      </w:r>
      <w:proofErr w:type="spellStart"/>
      <w:r w:rsidRPr="0059365A">
        <w:t>Keil</w:t>
      </w:r>
      <w:proofErr w:type="spellEnd"/>
      <w:r w:rsidRPr="0059365A">
        <w:t xml:space="preserve"> (2006) found that providing computers, Internet access and basic computer education was a necessary but not sufficient condition for reducing the digital divide experienced by poor people and people with disabilities in urban areas. They argue that this is the case because of the way in which digital inequalities intersect with such structural inequalities as a lack of access to decent schools and poverty. </w:t>
      </w:r>
    </w:p>
    <w:p w:rsidR="0059365A" w:rsidRPr="0059365A" w:rsidRDefault="0059365A" w:rsidP="0059365A">
      <w:pPr>
        <w:pStyle w:val="JOURNALPARAGRAPH"/>
      </w:pPr>
    </w:p>
    <w:p w:rsidR="0059365A" w:rsidRPr="0059365A" w:rsidRDefault="0059365A" w:rsidP="0059365A">
      <w:pPr>
        <w:pStyle w:val="JOURNALPARAGRAPH"/>
      </w:pPr>
      <w:r w:rsidRPr="0059365A">
        <w:t>Barriers in access can be in the form of product and/or service design. This is especially so in developed countries where ICTs are widely available. ICTs use “standard” designs that are fixed in some hypothetical notion of “normality” which create barriers to access.  Thus people with disability get excluded from the content of web pages that are not accessible to the specific interfaces they utilize (</w:t>
      </w:r>
      <w:proofErr w:type="spellStart"/>
      <w:r w:rsidRPr="0059365A">
        <w:t>Goggin</w:t>
      </w:r>
      <w:proofErr w:type="spellEnd"/>
      <w:r w:rsidRPr="0059365A">
        <w:t xml:space="preserve"> and Newell 2003). For people with disabilities accessibility and use are not incorporated in the technology as designers seek to normalize people with disabilities. </w:t>
      </w:r>
      <w:proofErr w:type="spellStart"/>
      <w:r w:rsidRPr="0059365A">
        <w:t>Watling</w:t>
      </w:r>
      <w:proofErr w:type="spellEnd"/>
      <w:r w:rsidRPr="0059365A">
        <w:t xml:space="preserve"> (2011) suggests that access ICT consists of adaptations to standard ‘off-the-shelf’ computers enabling individuals with physical or sensory impairment to independently use them. Such adaptations consist of alternative keyboards, mice designs or navigation aids as well as software supporting text-to-speech and speech-to-text conversion. They include increased text size and altering of </w:t>
      </w:r>
      <w:proofErr w:type="spellStart"/>
      <w:r w:rsidRPr="0059365A">
        <w:t>colors</w:t>
      </w:r>
      <w:proofErr w:type="spellEnd"/>
      <w:r w:rsidRPr="0059365A">
        <w:t xml:space="preserve"> and contrasts. For people with disabilities access technology offers genuine opportunities for inclusion (</w:t>
      </w:r>
      <w:proofErr w:type="spellStart"/>
      <w:r w:rsidRPr="0059365A">
        <w:t>Watling</w:t>
      </w:r>
      <w:proofErr w:type="spellEnd"/>
      <w:r w:rsidRPr="0059365A">
        <w:t xml:space="preserve">, 2011). </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 xml:space="preserve">Graham (2011) reminds us that a whole array of other factors related to the politics and practices of access (such as gender, class, and age) are as prohibitive to ICT access as financial barriers. Similarly, </w:t>
      </w:r>
      <w:proofErr w:type="spellStart"/>
      <w:r w:rsidRPr="0059365A">
        <w:t>Furuholt</w:t>
      </w:r>
      <w:proofErr w:type="spellEnd"/>
      <w:r w:rsidRPr="0059365A">
        <w:t xml:space="preserve"> and Kristiansen (2007) mention age, gender, education, employment and financial capacity as crucial variables in accessing ICTs.  In this regard he argues that </w:t>
      </w:r>
      <w:proofErr w:type="spellStart"/>
      <w:r w:rsidRPr="0059365A">
        <w:t>telecentres</w:t>
      </w:r>
      <w:proofErr w:type="spellEnd"/>
      <w:r w:rsidRPr="0059365A">
        <w:t xml:space="preserve"> and Internet cafes are often highly gendered spaces that can be unwelcoming to women in many countries. Older individuals are less likely to engage with the technology, simply due to their advanced age (Jones, 2004). Geography seems to play a part in the digital divide. Thus many countries lack broadband data transmission to rural and poor urban areas (Graham, 2011). Within rural areas, those with disabilities are at the short end. </w:t>
      </w:r>
      <w:proofErr w:type="spellStart"/>
      <w:r w:rsidRPr="0059365A">
        <w:t>Furuholt</w:t>
      </w:r>
      <w:proofErr w:type="spellEnd"/>
      <w:r w:rsidRPr="0059365A">
        <w:t xml:space="preserve"> and Kristiansen (2007) found that for Tanzania the digital divide was greatest, “between better educated, affluent, younger, English speaking men in developed cities and less educated, poor older, non-English speaking women in underdeveloped rural areas.” In rural Africa ICT deployment faces infrastructural bottlenecks such as electricity, IT penetration, </w:t>
      </w:r>
      <w:proofErr w:type="spellStart"/>
      <w:r w:rsidRPr="0059365A">
        <w:t>teledensity</w:t>
      </w:r>
      <w:proofErr w:type="spellEnd"/>
      <w:r w:rsidRPr="0059365A">
        <w:t>, skills shortages and cultural resistance (</w:t>
      </w:r>
      <w:proofErr w:type="spellStart"/>
      <w:r w:rsidRPr="0059365A">
        <w:t>Rao</w:t>
      </w:r>
      <w:proofErr w:type="spellEnd"/>
      <w:r w:rsidRPr="0059365A">
        <w:t xml:space="preserve">, 2005; </w:t>
      </w:r>
      <w:proofErr w:type="spellStart"/>
      <w:r w:rsidRPr="0059365A">
        <w:t>Mosse</w:t>
      </w:r>
      <w:proofErr w:type="spellEnd"/>
      <w:r w:rsidRPr="0059365A">
        <w:t xml:space="preserve"> and </w:t>
      </w:r>
      <w:proofErr w:type="spellStart"/>
      <w:r w:rsidRPr="0059365A">
        <w:t>Sahay</w:t>
      </w:r>
      <w:proofErr w:type="spellEnd"/>
      <w:r w:rsidRPr="0059365A">
        <w:t xml:space="preserve">, 2005). </w:t>
      </w:r>
    </w:p>
    <w:p w:rsidR="0059365A" w:rsidRPr="0059365A" w:rsidRDefault="0059365A" w:rsidP="0059365A">
      <w:pPr>
        <w:autoSpaceDE w:val="0"/>
        <w:autoSpaceDN w:val="0"/>
        <w:adjustRightInd w:val="0"/>
        <w:rPr>
          <w:b/>
          <w:szCs w:val="24"/>
        </w:rPr>
      </w:pPr>
    </w:p>
    <w:p w:rsidR="0059365A" w:rsidRPr="0059365A" w:rsidRDefault="0059365A" w:rsidP="0059365A">
      <w:pPr>
        <w:pStyle w:val="ARTICLEHEADING1"/>
      </w:pPr>
      <w:r w:rsidRPr="0059365A">
        <w:t>Data Source and Methods</w:t>
      </w:r>
    </w:p>
    <w:p w:rsidR="0059365A" w:rsidRPr="0059365A" w:rsidRDefault="0059365A" w:rsidP="0059365A">
      <w:pPr>
        <w:pStyle w:val="Default"/>
        <w:jc w:val="both"/>
        <w:rPr>
          <w:rFonts w:ascii="Times New Roman" w:hAnsi="Times New Roman" w:cs="Times New Roman"/>
          <w:color w:val="auto"/>
        </w:rPr>
      </w:pPr>
    </w:p>
    <w:p w:rsidR="0059365A" w:rsidRPr="0059365A" w:rsidRDefault="0059365A" w:rsidP="0059365A">
      <w:pPr>
        <w:pStyle w:val="JOURNALPARAGRAPH"/>
      </w:pPr>
      <w:r w:rsidRPr="0059365A">
        <w:t xml:space="preserve">This paper uses data from the Namibia 2011 Population and Housing Census as the main data source for analysis. The census collects background, demographic and socio economic information from all persons in the country. Information on disability status of individuals was collected under section B of the Census Questionnaire. Disability was defined as a long-term physical, psychological or mental condition that limits a person from carrying out everyday activities at home, work or school. It may be present from birth or develop during a person’s lifetime. </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The main question used to establish whether an individual is living with a disability or not is: “Does (NAME) have any type of long term disability or limitation?”</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During the Census, all people in private households and institutions were asked about types of long-term permanent disability or limitation. Ten types of disability were identified for this purpose (this is actually the language used by the Census): “blindness, visual impairment, deafness, hearing difficulties, mute/dumb, speech impairment, and physical impairment of lower and upper limbs, mental disability, albinism and autism.”</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 xml:space="preserve">A total of 98, 413 persons in Namibia were living with disabilities. This paper will focus on a total of 95, 092 people living with disabilities who are aged 3 years and older to allow the analysis in relation with access to ICT. Descriptive statistics for variables of interest were computed. Cross tabulations were run to examine association and differences between variables of interest. These are presented in tables 1 to 4 and graphical form. A multivariate logistic regression analysis was performed to assess the probability effect of socio-economic and demographic factors on access to ICT. This is presented in Table 5. The results are interpreted in term of odd ratios. The </w:t>
      </w:r>
      <w:proofErr w:type="spellStart"/>
      <w:r w:rsidRPr="0059365A">
        <w:t>logit</w:t>
      </w:r>
      <w:proofErr w:type="spellEnd"/>
      <w:r w:rsidRPr="0059365A">
        <w:t xml:space="preserve"> model is of the form:</w:t>
      </w:r>
    </w:p>
    <w:p w:rsidR="0059365A" w:rsidRPr="0059365A" w:rsidRDefault="0059365A" w:rsidP="0059365A">
      <w:pPr>
        <w:ind w:firstLine="720"/>
        <w:jc w:val="both"/>
        <w:rPr>
          <w:szCs w:val="24"/>
          <w:lang w:val="en-GB"/>
        </w:rPr>
      </w:pPr>
    </w:p>
    <w:p w:rsidR="0059365A" w:rsidRPr="0059365A" w:rsidRDefault="0059365A" w:rsidP="0059365A">
      <w:pPr>
        <w:jc w:val="both"/>
        <w:rPr>
          <w:szCs w:val="24"/>
          <w:lang w:val="en-GB"/>
        </w:rPr>
      </w:pPr>
      <w:proofErr w:type="spellStart"/>
      <w:proofErr w:type="gramStart"/>
      <w:r w:rsidRPr="0059365A">
        <w:rPr>
          <w:szCs w:val="24"/>
          <w:lang w:val="en-GB"/>
        </w:rPr>
        <w:t>logit</w:t>
      </w:r>
      <w:proofErr w:type="spellEnd"/>
      <w:proofErr w:type="gramEnd"/>
      <w:r w:rsidRPr="0059365A">
        <w:rPr>
          <w:szCs w:val="24"/>
          <w:lang w:val="en-GB"/>
        </w:rPr>
        <w:t xml:space="preserve"> (p) = </w:t>
      </w:r>
      <w:r w:rsidRPr="0059365A">
        <w:rPr>
          <w:noProof/>
          <w:position w:val="-30"/>
          <w:szCs w:val="24"/>
        </w:rPr>
        <w:drawing>
          <wp:inline distT="0" distB="0" distL="0" distR="0">
            <wp:extent cx="2295525" cy="428625"/>
            <wp:effectExtent l="19050" t="0" r="0" b="0"/>
            <wp:docPr id="1" name="Picture 1" descr="This is a logit equation used to assess the probability effect of socio-economic and demograpic factors on access to 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logit equation used to assess the probability effect of socio-economic and demograpic factors on access to ICT."/>
                    <pic:cNvPicPr>
                      <a:picLocks noChangeAspect="1" noChangeArrowheads="1"/>
                    </pic:cNvPicPr>
                  </pic:nvPicPr>
                  <pic:blipFill>
                    <a:blip r:embed="rId8" cstate="print"/>
                    <a:srcRect/>
                    <a:stretch>
                      <a:fillRect/>
                    </a:stretch>
                  </pic:blipFill>
                  <pic:spPr bwMode="auto">
                    <a:xfrm>
                      <a:off x="0" y="0"/>
                      <a:ext cx="2295525" cy="428625"/>
                    </a:xfrm>
                    <a:prstGeom prst="rect">
                      <a:avLst/>
                    </a:prstGeom>
                    <a:noFill/>
                    <a:ln w="9525">
                      <a:noFill/>
                      <a:miter lim="800000"/>
                      <a:headEnd/>
                      <a:tailEnd/>
                    </a:ln>
                  </pic:spPr>
                </pic:pic>
              </a:graphicData>
            </a:graphic>
          </wp:inline>
        </w:drawing>
      </w:r>
    </w:p>
    <w:p w:rsidR="0059365A" w:rsidRPr="0059365A" w:rsidRDefault="0059365A" w:rsidP="0059365A">
      <w:pPr>
        <w:jc w:val="both"/>
        <w:rPr>
          <w:szCs w:val="24"/>
          <w:lang w:val="en-GB"/>
        </w:rPr>
      </w:pPr>
    </w:p>
    <w:p w:rsidR="0059365A" w:rsidRPr="0059365A" w:rsidRDefault="0059365A" w:rsidP="0059365A">
      <w:pPr>
        <w:jc w:val="both"/>
        <w:rPr>
          <w:szCs w:val="24"/>
          <w:lang w:val="en-GB"/>
        </w:rPr>
      </w:pPr>
      <w:r w:rsidRPr="0059365A">
        <w:rPr>
          <w:szCs w:val="24"/>
          <w:lang w:val="en-GB"/>
        </w:rPr>
        <w:t xml:space="preserve">The odds of access to computer, internet or cell phone can equivalently be determined in terms of probability of access, </w:t>
      </w:r>
      <w:r w:rsidRPr="0059365A">
        <w:rPr>
          <w:i/>
          <w:szCs w:val="24"/>
          <w:lang w:val="en-GB"/>
        </w:rPr>
        <w:t>p</w:t>
      </w:r>
      <w:r w:rsidRPr="0059365A">
        <w:rPr>
          <w:szCs w:val="24"/>
          <w:lang w:val="en-GB"/>
        </w:rPr>
        <w:t>, as:</w:t>
      </w:r>
    </w:p>
    <w:p w:rsidR="0059365A" w:rsidRPr="0059365A" w:rsidRDefault="0059365A" w:rsidP="0059365A">
      <w:pPr>
        <w:jc w:val="both"/>
        <w:rPr>
          <w:szCs w:val="24"/>
          <w:lang w:val="en-GB"/>
        </w:rPr>
      </w:pPr>
      <w:r w:rsidRPr="0059365A">
        <w:rPr>
          <w:szCs w:val="24"/>
          <w:lang w:val="en-GB"/>
        </w:rPr>
        <w:t xml:space="preserve"> </w:t>
      </w:r>
    </w:p>
    <w:p w:rsidR="0059365A" w:rsidRPr="0059365A" w:rsidRDefault="0059365A" w:rsidP="0059365A">
      <w:pPr>
        <w:jc w:val="both"/>
        <w:rPr>
          <w:szCs w:val="24"/>
          <w:lang w:val="en-GB"/>
        </w:rPr>
      </w:pPr>
      <w:r w:rsidRPr="0059365A">
        <w:rPr>
          <w:szCs w:val="24"/>
          <w:lang w:val="en-GB"/>
        </w:rPr>
        <w:t xml:space="preserve">    </w:t>
      </w:r>
      <w:r w:rsidRPr="0059365A">
        <w:rPr>
          <w:szCs w:val="24"/>
          <w:lang w:val="en-GB"/>
        </w:rPr>
        <w:tab/>
      </w:r>
      <w:r w:rsidRPr="0059365A">
        <w:rPr>
          <w:szCs w:val="24"/>
          <w:lang w:val="en-GB"/>
        </w:rPr>
        <w:tab/>
      </w:r>
      <w:r w:rsidRPr="0059365A">
        <w:rPr>
          <w:szCs w:val="24"/>
          <w:lang w:val="en-GB"/>
        </w:rPr>
        <w:tab/>
      </w:r>
      <w:r w:rsidRPr="0059365A">
        <w:rPr>
          <w:noProof/>
          <w:position w:val="-30"/>
          <w:szCs w:val="24"/>
        </w:rPr>
        <w:drawing>
          <wp:inline distT="0" distB="0" distL="0" distR="0">
            <wp:extent cx="2400300" cy="447675"/>
            <wp:effectExtent l="0" t="0" r="0" b="0"/>
            <wp:docPr id="2" name="Picture 2" descr="This is an equation showing probability of access to computers, internet, or cell ph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n equation showing probability of access to computers, internet, or cell phones. "/>
                    <pic:cNvPicPr>
                      <a:picLocks noChangeAspect="1" noChangeArrowheads="1"/>
                    </pic:cNvPicPr>
                  </pic:nvPicPr>
                  <pic:blipFill>
                    <a:blip r:embed="rId9" cstate="print"/>
                    <a:srcRect/>
                    <a:stretch>
                      <a:fillRect/>
                    </a:stretch>
                  </pic:blipFill>
                  <pic:spPr bwMode="auto">
                    <a:xfrm>
                      <a:off x="0" y="0"/>
                      <a:ext cx="2400300" cy="447675"/>
                    </a:xfrm>
                    <a:prstGeom prst="rect">
                      <a:avLst/>
                    </a:prstGeom>
                    <a:noFill/>
                    <a:ln w="9525">
                      <a:noFill/>
                      <a:miter lim="800000"/>
                      <a:headEnd/>
                      <a:tailEnd/>
                    </a:ln>
                  </pic:spPr>
                </pic:pic>
              </a:graphicData>
            </a:graphic>
          </wp:inline>
        </w:drawing>
      </w:r>
      <w:r w:rsidRPr="0059365A">
        <w:rPr>
          <w:szCs w:val="24"/>
          <w:lang w:val="en-GB"/>
        </w:rPr>
        <w:t xml:space="preserve"> =  </w:t>
      </w:r>
      <w:r w:rsidRPr="0059365A">
        <w:rPr>
          <w:noProof/>
          <w:position w:val="-24"/>
          <w:szCs w:val="24"/>
        </w:rPr>
        <w:drawing>
          <wp:inline distT="0" distB="0" distL="0" distR="0">
            <wp:extent cx="419100" cy="409575"/>
            <wp:effectExtent l="0" t="0" r="0" b="0"/>
            <wp:docPr id="3" name="Picture 3" descr="This is the answer to the previous equ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is the answer to the previous equation. "/>
                    <pic:cNvPicPr>
                      <a:picLocks noChangeAspect="1" noChangeArrowheads="1"/>
                    </pic:cNvPicPr>
                  </pic:nvPicPr>
                  <pic:blipFill>
                    <a:blip r:embed="rId10" cstate="print"/>
                    <a:srcRect/>
                    <a:stretch>
                      <a:fillRect/>
                    </a:stretch>
                  </pic:blipFill>
                  <pic:spPr bwMode="auto">
                    <a:xfrm>
                      <a:off x="0" y="0"/>
                      <a:ext cx="419100" cy="409575"/>
                    </a:xfrm>
                    <a:prstGeom prst="rect">
                      <a:avLst/>
                    </a:prstGeom>
                    <a:noFill/>
                    <a:ln w="9525">
                      <a:noFill/>
                      <a:miter lim="800000"/>
                      <a:headEnd/>
                      <a:tailEnd/>
                    </a:ln>
                  </pic:spPr>
                </pic:pic>
              </a:graphicData>
            </a:graphic>
          </wp:inline>
        </w:drawing>
      </w:r>
      <w:r w:rsidRPr="0059365A">
        <w:rPr>
          <w:szCs w:val="24"/>
          <w:lang w:val="en-GB"/>
        </w:rPr>
        <w:tab/>
      </w:r>
      <w:r w:rsidRPr="0059365A">
        <w:rPr>
          <w:szCs w:val="24"/>
          <w:lang w:val="en-GB"/>
        </w:rPr>
        <w:tab/>
      </w:r>
      <w:r w:rsidRPr="0059365A">
        <w:rPr>
          <w:szCs w:val="24"/>
          <w:lang w:val="en-GB"/>
        </w:rPr>
        <w:tab/>
        <w:t xml:space="preserve">    where </w:t>
      </w:r>
      <w:r w:rsidRPr="0059365A">
        <w:rPr>
          <w:noProof/>
          <w:position w:val="-12"/>
          <w:szCs w:val="24"/>
        </w:rPr>
        <w:drawing>
          <wp:inline distT="0" distB="0" distL="0" distR="0">
            <wp:extent cx="1743075" cy="228600"/>
            <wp:effectExtent l="0" t="0" r="9525" b="0"/>
            <wp:docPr id="4" name="Picture 4" descr="This is an equation showing what the 'z' represents in the last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is an equation showing what the 'z' represents in the last figure. "/>
                    <pic:cNvPicPr>
                      <a:picLocks noChangeAspect="1" noChangeArrowheads="1"/>
                    </pic:cNvPicPr>
                  </pic:nvPicPr>
                  <pic:blipFill>
                    <a:blip r:embed="rId11" cstate="print"/>
                    <a:srcRect/>
                    <a:stretch>
                      <a:fillRect/>
                    </a:stretch>
                  </pic:blipFill>
                  <pic:spPr bwMode="auto">
                    <a:xfrm>
                      <a:off x="0" y="0"/>
                      <a:ext cx="1743075" cy="228600"/>
                    </a:xfrm>
                    <a:prstGeom prst="rect">
                      <a:avLst/>
                    </a:prstGeom>
                    <a:noFill/>
                    <a:ln w="9525">
                      <a:noFill/>
                      <a:miter lim="800000"/>
                      <a:headEnd/>
                      <a:tailEnd/>
                    </a:ln>
                  </pic:spPr>
                </pic:pic>
              </a:graphicData>
            </a:graphic>
          </wp:inline>
        </w:drawing>
      </w:r>
      <w:r w:rsidRPr="0059365A">
        <w:rPr>
          <w:szCs w:val="24"/>
          <w:lang w:val="en-GB"/>
        </w:rPr>
        <w:t xml:space="preserve"> </w:t>
      </w:r>
    </w:p>
    <w:p w:rsidR="0059365A" w:rsidRPr="0059365A" w:rsidRDefault="0059365A" w:rsidP="0059365A">
      <w:pPr>
        <w:autoSpaceDE w:val="0"/>
        <w:autoSpaceDN w:val="0"/>
        <w:adjustRightInd w:val="0"/>
        <w:rPr>
          <w:szCs w:val="24"/>
        </w:rPr>
      </w:pPr>
    </w:p>
    <w:p w:rsidR="0059365A" w:rsidRPr="0059365A" w:rsidRDefault="0059365A" w:rsidP="0059365A">
      <w:pPr>
        <w:autoSpaceDE w:val="0"/>
        <w:autoSpaceDN w:val="0"/>
        <w:adjustRightInd w:val="0"/>
        <w:rPr>
          <w:szCs w:val="24"/>
        </w:rPr>
      </w:pPr>
      <w:r w:rsidRPr="0059365A">
        <w:rPr>
          <w:szCs w:val="24"/>
        </w:rPr>
        <w:t>A 5% level of significance was used as a decision rule on whether the variable is retained or not in the model through the backward ward model selection. Selection of independent variables was guided through the literature review.</w:t>
      </w: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jc w:val="center"/>
        <w:rPr>
          <w:szCs w:val="24"/>
        </w:rPr>
      </w:pPr>
      <w:r w:rsidRPr="0059365A">
        <w:rPr>
          <w:szCs w:val="24"/>
        </w:rPr>
        <w:t>Results</w:t>
      </w:r>
    </w:p>
    <w:p w:rsidR="0059365A" w:rsidRPr="0059365A" w:rsidRDefault="0059365A" w:rsidP="0059365A">
      <w:pPr>
        <w:autoSpaceDE w:val="0"/>
        <w:autoSpaceDN w:val="0"/>
        <w:adjustRightInd w:val="0"/>
        <w:rPr>
          <w:szCs w:val="24"/>
        </w:rPr>
      </w:pPr>
    </w:p>
    <w:p w:rsidR="0059365A" w:rsidRPr="0059365A" w:rsidRDefault="0059365A" w:rsidP="0059365A">
      <w:pPr>
        <w:autoSpaceDE w:val="0"/>
        <w:autoSpaceDN w:val="0"/>
        <w:adjustRightInd w:val="0"/>
        <w:rPr>
          <w:b/>
          <w:szCs w:val="24"/>
        </w:rPr>
      </w:pPr>
      <w:r w:rsidRPr="0059365A">
        <w:rPr>
          <w:szCs w:val="24"/>
        </w:rPr>
        <w:t>Table 1:</w:t>
      </w:r>
      <w:r w:rsidRPr="0059365A">
        <w:rPr>
          <w:b/>
          <w:szCs w:val="24"/>
        </w:rPr>
        <w:t xml:space="preserve"> </w:t>
      </w:r>
      <w:r w:rsidRPr="0059365A">
        <w:rPr>
          <w:szCs w:val="24"/>
        </w:rPr>
        <w:t>Namibian p</w:t>
      </w:r>
      <w:r w:rsidRPr="0059365A">
        <w:rPr>
          <w:bCs/>
          <w:szCs w:val="24"/>
        </w:rPr>
        <w:t>opulation, aged 3 years and older, who have access to ICT services by type and area (Table contents explained in paragraph below)</w:t>
      </w:r>
    </w:p>
    <w:p w:rsidR="0059365A" w:rsidRPr="0059365A" w:rsidRDefault="0059365A" w:rsidP="0059365A">
      <w:pPr>
        <w:autoSpaceDE w:val="0"/>
        <w:autoSpaceDN w:val="0"/>
        <w:adjustRightInd w:val="0"/>
        <w:rPr>
          <w:szCs w:val="24"/>
        </w:rPr>
      </w:pPr>
    </w:p>
    <w:tbl>
      <w:tblPr>
        <w:tblStyle w:val="LightList1"/>
        <w:tblW w:w="4427" w:type="pct"/>
        <w:tblBorders>
          <w:insideH w:val="single" w:sz="4" w:space="0" w:color="auto"/>
          <w:insideV w:val="single" w:sz="4" w:space="0" w:color="auto"/>
        </w:tblBorders>
        <w:tblLook w:val="04A0"/>
      </w:tblPr>
      <w:tblGrid>
        <w:gridCol w:w="2696"/>
        <w:gridCol w:w="1925"/>
        <w:gridCol w:w="1930"/>
        <w:gridCol w:w="1928"/>
      </w:tblGrid>
      <w:tr w:rsidR="0059365A" w:rsidRPr="0059365A">
        <w:trPr>
          <w:cnfStyle w:val="100000000000"/>
          <w:trHeight w:val="278"/>
        </w:trPr>
        <w:tc>
          <w:tcPr>
            <w:cnfStyle w:val="001000000000"/>
            <w:tcW w:w="1590" w:type="pct"/>
            <w:noWrap/>
          </w:tcPr>
          <w:p w:rsidR="0059365A" w:rsidRPr="0059365A" w:rsidRDefault="0059365A" w:rsidP="00364BE9">
            <w:pPr>
              <w:rPr>
                <w:rFonts w:eastAsiaTheme="minorEastAsia"/>
                <w:color w:val="auto"/>
                <w:sz w:val="24"/>
                <w:szCs w:val="24"/>
              </w:rPr>
            </w:pPr>
          </w:p>
        </w:tc>
        <w:tc>
          <w:tcPr>
            <w:tcW w:w="1135" w:type="pct"/>
          </w:tcPr>
          <w:p w:rsidR="0059365A" w:rsidRPr="0059365A" w:rsidRDefault="0059365A" w:rsidP="00364BE9">
            <w:pPr>
              <w:jc w:val="center"/>
              <w:cnfStyle w:val="100000000000"/>
              <w:rPr>
                <w:rFonts w:eastAsiaTheme="minorEastAsia"/>
                <w:color w:val="auto"/>
                <w:sz w:val="24"/>
                <w:szCs w:val="24"/>
              </w:rPr>
            </w:pPr>
            <w:r w:rsidRPr="0059365A">
              <w:rPr>
                <w:rFonts w:eastAsiaTheme="minorEastAsia"/>
                <w:color w:val="auto"/>
                <w:sz w:val="24"/>
                <w:szCs w:val="24"/>
              </w:rPr>
              <w:t>Namibia</w:t>
            </w:r>
          </w:p>
        </w:tc>
        <w:tc>
          <w:tcPr>
            <w:tcW w:w="1138" w:type="pct"/>
          </w:tcPr>
          <w:p w:rsidR="0059365A" w:rsidRPr="0059365A" w:rsidRDefault="0059365A" w:rsidP="00364BE9">
            <w:pPr>
              <w:jc w:val="center"/>
              <w:cnfStyle w:val="100000000000"/>
              <w:rPr>
                <w:rFonts w:eastAsiaTheme="minorEastAsia"/>
                <w:color w:val="auto"/>
                <w:sz w:val="24"/>
                <w:szCs w:val="24"/>
              </w:rPr>
            </w:pPr>
            <w:r w:rsidRPr="0059365A">
              <w:rPr>
                <w:rFonts w:eastAsiaTheme="minorEastAsia"/>
                <w:color w:val="auto"/>
                <w:sz w:val="24"/>
                <w:szCs w:val="24"/>
              </w:rPr>
              <w:t>Rural</w:t>
            </w:r>
          </w:p>
        </w:tc>
        <w:tc>
          <w:tcPr>
            <w:tcW w:w="1137" w:type="pct"/>
          </w:tcPr>
          <w:p w:rsidR="0059365A" w:rsidRPr="0059365A" w:rsidRDefault="0059365A" w:rsidP="00364BE9">
            <w:pPr>
              <w:jc w:val="center"/>
              <w:cnfStyle w:val="100000000000"/>
              <w:rPr>
                <w:rFonts w:eastAsiaTheme="minorEastAsia"/>
                <w:color w:val="auto"/>
                <w:sz w:val="24"/>
                <w:szCs w:val="24"/>
              </w:rPr>
            </w:pPr>
            <w:r w:rsidRPr="0059365A">
              <w:rPr>
                <w:rFonts w:eastAsiaTheme="minorEastAsia"/>
                <w:color w:val="auto"/>
                <w:sz w:val="24"/>
                <w:szCs w:val="24"/>
              </w:rPr>
              <w:t>Urban</w:t>
            </w:r>
          </w:p>
        </w:tc>
      </w:tr>
      <w:tr w:rsidR="0059365A" w:rsidRPr="0059365A">
        <w:trPr>
          <w:cnfStyle w:val="000000100000"/>
          <w:trHeight w:val="789"/>
        </w:trPr>
        <w:tc>
          <w:tcPr>
            <w:cnfStyle w:val="001000000000"/>
            <w:tcW w:w="1590" w:type="pct"/>
            <w:noWrap/>
          </w:tcPr>
          <w:p w:rsidR="0059365A" w:rsidRPr="0059365A" w:rsidRDefault="0059365A" w:rsidP="00364BE9">
            <w:pPr>
              <w:rPr>
                <w:rFonts w:eastAsiaTheme="minorEastAsia"/>
                <w:sz w:val="24"/>
                <w:szCs w:val="24"/>
              </w:rPr>
            </w:pPr>
          </w:p>
          <w:p w:rsidR="0059365A" w:rsidRPr="0059365A" w:rsidRDefault="0059365A" w:rsidP="00364BE9">
            <w:pPr>
              <w:rPr>
                <w:rFonts w:eastAsiaTheme="minorEastAsia"/>
                <w:sz w:val="24"/>
                <w:szCs w:val="24"/>
              </w:rPr>
            </w:pPr>
            <w:r w:rsidRPr="0059365A">
              <w:rPr>
                <w:rFonts w:eastAsiaTheme="minorEastAsia"/>
                <w:sz w:val="24"/>
                <w:szCs w:val="24"/>
              </w:rPr>
              <w:t>Radio</w:t>
            </w:r>
          </w:p>
        </w:tc>
        <w:tc>
          <w:tcPr>
            <w:tcW w:w="1135" w:type="pct"/>
          </w:tcPr>
          <w:p w:rsidR="0059365A" w:rsidRPr="0059365A" w:rsidRDefault="0059365A" w:rsidP="00364BE9">
            <w:pPr>
              <w:jc w:val="center"/>
              <w:cnfStyle w:val="000000100000"/>
              <w:rPr>
                <w:rFonts w:eastAsiaTheme="minorEastAsia"/>
                <w:sz w:val="24"/>
                <w:szCs w:val="24"/>
              </w:rPr>
            </w:pPr>
            <w:r w:rsidRPr="0059365A">
              <w:rPr>
                <w:rFonts w:eastAsiaTheme="minorEastAsia"/>
                <w:sz w:val="24"/>
                <w:szCs w:val="24"/>
              </w:rPr>
              <w:t>#  (%)</w:t>
            </w:r>
          </w:p>
          <w:p w:rsidR="0059365A" w:rsidRPr="0059365A" w:rsidRDefault="0059365A" w:rsidP="00364BE9">
            <w:pPr>
              <w:cnfStyle w:val="000000100000"/>
              <w:rPr>
                <w:rFonts w:eastAsiaTheme="minorEastAsia"/>
                <w:sz w:val="24"/>
                <w:szCs w:val="24"/>
              </w:rPr>
            </w:pPr>
            <w:r w:rsidRPr="0059365A">
              <w:rPr>
                <w:rFonts w:eastAsiaTheme="minorEastAsia"/>
                <w:sz w:val="24"/>
                <w:szCs w:val="24"/>
              </w:rPr>
              <w:t xml:space="preserve">1 316 565 (68.6)                    </w:t>
            </w:r>
          </w:p>
        </w:tc>
        <w:tc>
          <w:tcPr>
            <w:tcW w:w="1138" w:type="pct"/>
          </w:tcPr>
          <w:p w:rsidR="0059365A" w:rsidRPr="0059365A" w:rsidRDefault="0059365A" w:rsidP="00364BE9">
            <w:pPr>
              <w:jc w:val="center"/>
              <w:cnfStyle w:val="000000100000"/>
              <w:rPr>
                <w:rFonts w:eastAsiaTheme="minorEastAsia"/>
                <w:sz w:val="24"/>
                <w:szCs w:val="24"/>
              </w:rPr>
            </w:pPr>
            <w:r w:rsidRPr="0059365A">
              <w:rPr>
                <w:rFonts w:eastAsiaTheme="minorEastAsia"/>
                <w:sz w:val="24"/>
                <w:szCs w:val="24"/>
              </w:rPr>
              <w:t>#  (%)</w:t>
            </w:r>
          </w:p>
          <w:p w:rsidR="0059365A" w:rsidRPr="0059365A" w:rsidRDefault="0059365A" w:rsidP="00364BE9">
            <w:pPr>
              <w:jc w:val="center"/>
              <w:cnfStyle w:val="000000100000"/>
              <w:rPr>
                <w:rFonts w:eastAsiaTheme="minorEastAsia"/>
                <w:sz w:val="24"/>
                <w:szCs w:val="24"/>
              </w:rPr>
            </w:pPr>
            <w:r w:rsidRPr="0059365A">
              <w:rPr>
                <w:sz w:val="24"/>
                <w:szCs w:val="24"/>
              </w:rPr>
              <w:t>707 623 (64.5)</w:t>
            </w:r>
          </w:p>
        </w:tc>
        <w:tc>
          <w:tcPr>
            <w:tcW w:w="1137" w:type="pct"/>
          </w:tcPr>
          <w:p w:rsidR="0059365A" w:rsidRPr="0059365A" w:rsidRDefault="0059365A" w:rsidP="00364BE9">
            <w:pPr>
              <w:jc w:val="center"/>
              <w:cnfStyle w:val="000000100000"/>
              <w:rPr>
                <w:rFonts w:eastAsiaTheme="minorEastAsia"/>
                <w:sz w:val="24"/>
                <w:szCs w:val="24"/>
              </w:rPr>
            </w:pPr>
            <w:r w:rsidRPr="0059365A">
              <w:rPr>
                <w:rFonts w:eastAsiaTheme="minorEastAsia"/>
                <w:sz w:val="24"/>
                <w:szCs w:val="24"/>
              </w:rPr>
              <w:t>#  (%)</w:t>
            </w:r>
          </w:p>
          <w:p w:rsidR="0059365A" w:rsidRPr="0059365A" w:rsidRDefault="0059365A" w:rsidP="00364BE9">
            <w:pPr>
              <w:jc w:val="center"/>
              <w:cnfStyle w:val="000000100000"/>
              <w:rPr>
                <w:rFonts w:eastAsiaTheme="minorEastAsia"/>
                <w:sz w:val="24"/>
                <w:szCs w:val="24"/>
              </w:rPr>
            </w:pPr>
            <w:r w:rsidRPr="0059365A">
              <w:rPr>
                <w:sz w:val="24"/>
                <w:szCs w:val="24"/>
              </w:rPr>
              <w:t>608 942 (74.0)</w:t>
            </w:r>
          </w:p>
        </w:tc>
      </w:tr>
      <w:tr w:rsidR="0059365A" w:rsidRPr="0059365A">
        <w:trPr>
          <w:trHeight w:val="526"/>
        </w:trPr>
        <w:tc>
          <w:tcPr>
            <w:cnfStyle w:val="001000000000"/>
            <w:tcW w:w="1590" w:type="pct"/>
            <w:noWrap/>
          </w:tcPr>
          <w:p w:rsidR="0059365A" w:rsidRPr="0059365A" w:rsidRDefault="0059365A" w:rsidP="00364BE9">
            <w:pPr>
              <w:rPr>
                <w:rFonts w:eastAsiaTheme="minorEastAsia"/>
                <w:sz w:val="24"/>
                <w:szCs w:val="24"/>
              </w:rPr>
            </w:pPr>
            <w:r w:rsidRPr="0059365A">
              <w:rPr>
                <w:rFonts w:eastAsiaTheme="minorEastAsia"/>
                <w:sz w:val="24"/>
                <w:szCs w:val="24"/>
              </w:rPr>
              <w:t>TV</w:t>
            </w:r>
          </w:p>
        </w:tc>
        <w:tc>
          <w:tcPr>
            <w:tcW w:w="1135" w:type="pct"/>
          </w:tcPr>
          <w:p w:rsidR="0059365A" w:rsidRPr="0059365A" w:rsidRDefault="0059365A" w:rsidP="00364BE9">
            <w:pPr>
              <w:jc w:val="center"/>
              <w:cnfStyle w:val="000000000000"/>
              <w:rPr>
                <w:rFonts w:eastAsiaTheme="minorEastAsia"/>
                <w:sz w:val="24"/>
                <w:szCs w:val="24"/>
              </w:rPr>
            </w:pPr>
            <w:r w:rsidRPr="0059365A">
              <w:rPr>
                <w:rFonts w:eastAsiaTheme="minorEastAsia"/>
                <w:sz w:val="24"/>
                <w:szCs w:val="24"/>
              </w:rPr>
              <w:t>703 486 (36.7)</w:t>
            </w:r>
          </w:p>
        </w:tc>
        <w:tc>
          <w:tcPr>
            <w:tcW w:w="1138" w:type="pct"/>
          </w:tcPr>
          <w:p w:rsidR="0059365A" w:rsidRPr="0059365A" w:rsidRDefault="0059365A" w:rsidP="00364BE9">
            <w:pPr>
              <w:jc w:val="center"/>
              <w:cnfStyle w:val="000000000000"/>
              <w:rPr>
                <w:rFonts w:eastAsiaTheme="minorEastAsia"/>
                <w:sz w:val="24"/>
                <w:szCs w:val="24"/>
              </w:rPr>
            </w:pPr>
            <w:r w:rsidRPr="0059365A">
              <w:rPr>
                <w:sz w:val="24"/>
                <w:szCs w:val="24"/>
              </w:rPr>
              <w:t>151 888 (13.8)</w:t>
            </w:r>
          </w:p>
        </w:tc>
        <w:tc>
          <w:tcPr>
            <w:tcW w:w="1137" w:type="pct"/>
          </w:tcPr>
          <w:p w:rsidR="0059365A" w:rsidRPr="0059365A" w:rsidRDefault="0059365A" w:rsidP="00364BE9">
            <w:pPr>
              <w:jc w:val="center"/>
              <w:cnfStyle w:val="000000000000"/>
              <w:rPr>
                <w:rFonts w:eastAsiaTheme="minorEastAsia"/>
                <w:sz w:val="24"/>
                <w:szCs w:val="24"/>
              </w:rPr>
            </w:pPr>
            <w:r w:rsidRPr="0059365A">
              <w:rPr>
                <w:sz w:val="24"/>
                <w:szCs w:val="24"/>
              </w:rPr>
              <w:t>551 598 (67.1)</w:t>
            </w:r>
          </w:p>
        </w:tc>
      </w:tr>
      <w:tr w:rsidR="0059365A" w:rsidRPr="0059365A">
        <w:trPr>
          <w:cnfStyle w:val="000000100000"/>
          <w:trHeight w:val="526"/>
        </w:trPr>
        <w:tc>
          <w:tcPr>
            <w:cnfStyle w:val="001000000000"/>
            <w:tcW w:w="1590" w:type="pct"/>
            <w:noWrap/>
          </w:tcPr>
          <w:p w:rsidR="0059365A" w:rsidRPr="0059365A" w:rsidRDefault="0059365A" w:rsidP="00364BE9">
            <w:pPr>
              <w:rPr>
                <w:rFonts w:eastAsiaTheme="minorEastAsia"/>
                <w:sz w:val="24"/>
                <w:szCs w:val="24"/>
              </w:rPr>
            </w:pPr>
            <w:r w:rsidRPr="0059365A">
              <w:rPr>
                <w:rFonts w:eastAsiaTheme="minorEastAsia"/>
                <w:sz w:val="24"/>
                <w:szCs w:val="24"/>
              </w:rPr>
              <w:t>Computer</w:t>
            </w:r>
          </w:p>
        </w:tc>
        <w:tc>
          <w:tcPr>
            <w:tcW w:w="1135" w:type="pct"/>
          </w:tcPr>
          <w:p w:rsidR="0059365A" w:rsidRPr="0059365A" w:rsidRDefault="0059365A" w:rsidP="00364BE9">
            <w:pPr>
              <w:jc w:val="center"/>
              <w:cnfStyle w:val="000000100000"/>
              <w:rPr>
                <w:rFonts w:eastAsiaTheme="minorEastAsia"/>
                <w:sz w:val="24"/>
                <w:szCs w:val="24"/>
              </w:rPr>
            </w:pPr>
            <w:r w:rsidRPr="0059365A">
              <w:rPr>
                <w:rFonts w:eastAsiaTheme="minorEastAsia"/>
                <w:sz w:val="24"/>
                <w:szCs w:val="24"/>
              </w:rPr>
              <w:t>201 955 (10.5)</w:t>
            </w:r>
          </w:p>
        </w:tc>
        <w:tc>
          <w:tcPr>
            <w:tcW w:w="1138" w:type="pct"/>
          </w:tcPr>
          <w:p w:rsidR="0059365A" w:rsidRPr="0059365A" w:rsidRDefault="0059365A" w:rsidP="00364BE9">
            <w:pPr>
              <w:jc w:val="center"/>
              <w:cnfStyle w:val="000000100000"/>
              <w:rPr>
                <w:rFonts w:eastAsiaTheme="minorEastAsia"/>
                <w:sz w:val="24"/>
                <w:szCs w:val="24"/>
              </w:rPr>
            </w:pPr>
            <w:r w:rsidRPr="0059365A">
              <w:rPr>
                <w:sz w:val="24"/>
                <w:szCs w:val="24"/>
              </w:rPr>
              <w:t>27 350 (2.5)</w:t>
            </w:r>
          </w:p>
        </w:tc>
        <w:tc>
          <w:tcPr>
            <w:tcW w:w="1137" w:type="pct"/>
          </w:tcPr>
          <w:p w:rsidR="0059365A" w:rsidRPr="0059365A" w:rsidRDefault="0059365A" w:rsidP="00364BE9">
            <w:pPr>
              <w:jc w:val="center"/>
              <w:cnfStyle w:val="000000100000"/>
              <w:rPr>
                <w:rFonts w:eastAsiaTheme="minorEastAsia"/>
                <w:sz w:val="24"/>
                <w:szCs w:val="24"/>
              </w:rPr>
            </w:pPr>
            <w:r w:rsidRPr="0059365A">
              <w:rPr>
                <w:sz w:val="24"/>
                <w:szCs w:val="24"/>
              </w:rPr>
              <w:t>174 605 (21.2)</w:t>
            </w:r>
          </w:p>
        </w:tc>
      </w:tr>
      <w:tr w:rsidR="0059365A" w:rsidRPr="0059365A">
        <w:trPr>
          <w:trHeight w:val="526"/>
        </w:trPr>
        <w:tc>
          <w:tcPr>
            <w:cnfStyle w:val="001000000000"/>
            <w:tcW w:w="1590" w:type="pct"/>
            <w:noWrap/>
          </w:tcPr>
          <w:p w:rsidR="0059365A" w:rsidRPr="0059365A" w:rsidRDefault="0059365A" w:rsidP="00364BE9">
            <w:pPr>
              <w:rPr>
                <w:rFonts w:eastAsiaTheme="minorEastAsia"/>
                <w:sz w:val="24"/>
                <w:szCs w:val="24"/>
              </w:rPr>
            </w:pPr>
            <w:r w:rsidRPr="0059365A">
              <w:rPr>
                <w:rFonts w:eastAsiaTheme="minorEastAsia"/>
                <w:sz w:val="24"/>
                <w:szCs w:val="24"/>
              </w:rPr>
              <w:t>Cell phone</w:t>
            </w:r>
          </w:p>
        </w:tc>
        <w:tc>
          <w:tcPr>
            <w:tcW w:w="1135" w:type="pct"/>
          </w:tcPr>
          <w:p w:rsidR="0059365A" w:rsidRPr="0059365A" w:rsidRDefault="0059365A" w:rsidP="00364BE9">
            <w:pPr>
              <w:cnfStyle w:val="000000000000"/>
              <w:rPr>
                <w:rFonts w:eastAsiaTheme="minorEastAsia"/>
                <w:sz w:val="24"/>
                <w:szCs w:val="24"/>
              </w:rPr>
            </w:pPr>
            <w:r w:rsidRPr="0059365A">
              <w:rPr>
                <w:rFonts w:eastAsiaTheme="minorEastAsia"/>
                <w:sz w:val="24"/>
                <w:szCs w:val="24"/>
              </w:rPr>
              <w:t>1 010 072 (52.6)</w:t>
            </w:r>
          </w:p>
        </w:tc>
        <w:tc>
          <w:tcPr>
            <w:tcW w:w="1138" w:type="pct"/>
          </w:tcPr>
          <w:p w:rsidR="0059365A" w:rsidRPr="0059365A" w:rsidRDefault="0059365A" w:rsidP="00364BE9">
            <w:pPr>
              <w:jc w:val="center"/>
              <w:cnfStyle w:val="000000000000"/>
              <w:rPr>
                <w:rFonts w:eastAsiaTheme="minorEastAsia"/>
                <w:sz w:val="24"/>
                <w:szCs w:val="24"/>
              </w:rPr>
            </w:pPr>
            <w:r w:rsidRPr="0059365A">
              <w:rPr>
                <w:sz w:val="24"/>
                <w:szCs w:val="24"/>
              </w:rPr>
              <w:t>22 159 (2.0)</w:t>
            </w:r>
          </w:p>
        </w:tc>
        <w:tc>
          <w:tcPr>
            <w:tcW w:w="1137" w:type="pct"/>
          </w:tcPr>
          <w:p w:rsidR="0059365A" w:rsidRPr="0059365A" w:rsidRDefault="0059365A" w:rsidP="00364BE9">
            <w:pPr>
              <w:cnfStyle w:val="000000000000"/>
              <w:rPr>
                <w:rFonts w:eastAsiaTheme="minorEastAsia"/>
                <w:sz w:val="24"/>
                <w:szCs w:val="24"/>
              </w:rPr>
            </w:pPr>
            <w:r w:rsidRPr="0059365A">
              <w:rPr>
                <w:sz w:val="24"/>
                <w:szCs w:val="24"/>
              </w:rPr>
              <w:t>100 272 (12.2)</w:t>
            </w:r>
          </w:p>
        </w:tc>
      </w:tr>
      <w:tr w:rsidR="0059365A" w:rsidRPr="0059365A">
        <w:trPr>
          <w:cnfStyle w:val="000000100000"/>
          <w:trHeight w:val="1314"/>
        </w:trPr>
        <w:tc>
          <w:tcPr>
            <w:cnfStyle w:val="001000000000"/>
            <w:tcW w:w="1590" w:type="pct"/>
            <w:noWrap/>
          </w:tcPr>
          <w:p w:rsidR="0059365A" w:rsidRPr="0059365A" w:rsidRDefault="0059365A" w:rsidP="00364BE9">
            <w:pPr>
              <w:rPr>
                <w:rFonts w:eastAsiaTheme="minorEastAsia"/>
                <w:sz w:val="24"/>
                <w:szCs w:val="24"/>
              </w:rPr>
            </w:pPr>
            <w:r w:rsidRPr="0059365A">
              <w:rPr>
                <w:rFonts w:eastAsiaTheme="minorEastAsia"/>
                <w:sz w:val="24"/>
                <w:szCs w:val="24"/>
              </w:rPr>
              <w:t>Newspaper (daily)</w:t>
            </w:r>
          </w:p>
          <w:p w:rsidR="0059365A" w:rsidRPr="0059365A" w:rsidRDefault="0059365A" w:rsidP="00364BE9">
            <w:pPr>
              <w:rPr>
                <w:rFonts w:eastAsiaTheme="minorEastAsia"/>
                <w:sz w:val="24"/>
                <w:szCs w:val="24"/>
              </w:rPr>
            </w:pPr>
            <w:r w:rsidRPr="0059365A">
              <w:rPr>
                <w:rFonts w:eastAsiaTheme="minorEastAsia"/>
                <w:sz w:val="24"/>
                <w:szCs w:val="24"/>
              </w:rPr>
              <w:t>Newspaper (weekly)</w:t>
            </w:r>
          </w:p>
          <w:p w:rsidR="0059365A" w:rsidRPr="0059365A" w:rsidRDefault="0059365A" w:rsidP="00364BE9">
            <w:pPr>
              <w:rPr>
                <w:rFonts w:eastAsiaTheme="minorEastAsia"/>
                <w:sz w:val="24"/>
                <w:szCs w:val="24"/>
              </w:rPr>
            </w:pPr>
            <w:r w:rsidRPr="0059365A">
              <w:rPr>
                <w:rFonts w:eastAsiaTheme="minorEastAsia"/>
                <w:sz w:val="24"/>
                <w:szCs w:val="24"/>
              </w:rPr>
              <w:t>Internet (daily)</w:t>
            </w:r>
          </w:p>
          <w:p w:rsidR="0059365A" w:rsidRPr="0059365A" w:rsidRDefault="0059365A" w:rsidP="00364BE9">
            <w:pPr>
              <w:rPr>
                <w:rFonts w:eastAsiaTheme="minorEastAsia"/>
                <w:sz w:val="24"/>
                <w:szCs w:val="24"/>
              </w:rPr>
            </w:pPr>
            <w:r w:rsidRPr="0059365A">
              <w:rPr>
                <w:rFonts w:eastAsiaTheme="minorEastAsia"/>
                <w:sz w:val="24"/>
                <w:szCs w:val="24"/>
              </w:rPr>
              <w:t>Internet (weekly)</w:t>
            </w:r>
          </w:p>
        </w:tc>
        <w:tc>
          <w:tcPr>
            <w:tcW w:w="1135" w:type="pct"/>
          </w:tcPr>
          <w:p w:rsidR="0059365A" w:rsidRPr="0059365A" w:rsidRDefault="0059365A" w:rsidP="00364BE9">
            <w:pPr>
              <w:jc w:val="center"/>
              <w:cnfStyle w:val="000000100000"/>
              <w:rPr>
                <w:rFonts w:eastAsiaTheme="minorEastAsia"/>
                <w:sz w:val="24"/>
                <w:szCs w:val="24"/>
              </w:rPr>
            </w:pPr>
            <w:r w:rsidRPr="0059365A">
              <w:rPr>
                <w:rFonts w:eastAsiaTheme="minorEastAsia"/>
                <w:sz w:val="24"/>
                <w:szCs w:val="24"/>
              </w:rPr>
              <w:t>170 974 (8.9)</w:t>
            </w:r>
          </w:p>
          <w:p w:rsidR="0059365A" w:rsidRPr="0059365A" w:rsidRDefault="0059365A" w:rsidP="00364BE9">
            <w:pPr>
              <w:jc w:val="center"/>
              <w:cnfStyle w:val="000000100000"/>
              <w:rPr>
                <w:rFonts w:eastAsiaTheme="minorEastAsia"/>
                <w:sz w:val="24"/>
                <w:szCs w:val="24"/>
              </w:rPr>
            </w:pPr>
            <w:r w:rsidRPr="0059365A">
              <w:rPr>
                <w:rFonts w:eastAsiaTheme="minorEastAsia"/>
                <w:sz w:val="24"/>
                <w:szCs w:val="24"/>
              </w:rPr>
              <w:t>311 539 (16.2)</w:t>
            </w:r>
          </w:p>
          <w:p w:rsidR="0059365A" w:rsidRPr="0059365A" w:rsidRDefault="0059365A" w:rsidP="00364BE9">
            <w:pPr>
              <w:jc w:val="center"/>
              <w:cnfStyle w:val="000000100000"/>
              <w:rPr>
                <w:rFonts w:eastAsiaTheme="minorEastAsia"/>
                <w:sz w:val="24"/>
                <w:szCs w:val="24"/>
              </w:rPr>
            </w:pPr>
            <w:r w:rsidRPr="0059365A">
              <w:rPr>
                <w:rFonts w:eastAsiaTheme="minorEastAsia"/>
                <w:sz w:val="24"/>
                <w:szCs w:val="24"/>
              </w:rPr>
              <w:t>103 698 (5.4)</w:t>
            </w:r>
          </w:p>
          <w:p w:rsidR="0059365A" w:rsidRPr="0059365A" w:rsidRDefault="0059365A" w:rsidP="00364BE9">
            <w:pPr>
              <w:jc w:val="center"/>
              <w:cnfStyle w:val="000000100000"/>
              <w:rPr>
                <w:rFonts w:eastAsiaTheme="minorEastAsia"/>
                <w:sz w:val="24"/>
                <w:szCs w:val="24"/>
              </w:rPr>
            </w:pPr>
            <w:r w:rsidRPr="0059365A">
              <w:rPr>
                <w:rFonts w:eastAsiaTheme="minorEastAsia"/>
                <w:sz w:val="24"/>
                <w:szCs w:val="24"/>
              </w:rPr>
              <w:t>64 303 (3.4)</w:t>
            </w:r>
          </w:p>
        </w:tc>
        <w:tc>
          <w:tcPr>
            <w:tcW w:w="1138" w:type="pct"/>
          </w:tcPr>
          <w:p w:rsidR="0059365A" w:rsidRPr="0059365A" w:rsidRDefault="0059365A" w:rsidP="00364BE9">
            <w:pPr>
              <w:jc w:val="center"/>
              <w:cnfStyle w:val="000000100000"/>
              <w:rPr>
                <w:sz w:val="24"/>
                <w:szCs w:val="24"/>
              </w:rPr>
            </w:pPr>
            <w:r w:rsidRPr="0059365A">
              <w:rPr>
                <w:sz w:val="24"/>
                <w:szCs w:val="24"/>
              </w:rPr>
              <w:t>21 329 (1.9)</w:t>
            </w:r>
          </w:p>
          <w:p w:rsidR="0059365A" w:rsidRPr="0059365A" w:rsidRDefault="0059365A" w:rsidP="00364BE9">
            <w:pPr>
              <w:jc w:val="center"/>
              <w:cnfStyle w:val="000000100000"/>
              <w:rPr>
                <w:sz w:val="24"/>
                <w:szCs w:val="24"/>
              </w:rPr>
            </w:pPr>
            <w:r w:rsidRPr="0059365A">
              <w:rPr>
                <w:sz w:val="24"/>
                <w:szCs w:val="24"/>
              </w:rPr>
              <w:t>93 591 (8.5)</w:t>
            </w:r>
          </w:p>
          <w:p w:rsidR="0059365A" w:rsidRPr="0059365A" w:rsidRDefault="0059365A" w:rsidP="00364BE9">
            <w:pPr>
              <w:jc w:val="center"/>
              <w:cnfStyle w:val="000000100000"/>
              <w:rPr>
                <w:sz w:val="24"/>
                <w:szCs w:val="24"/>
              </w:rPr>
            </w:pPr>
            <w:r w:rsidRPr="0059365A">
              <w:rPr>
                <w:sz w:val="24"/>
                <w:szCs w:val="24"/>
              </w:rPr>
              <w:t>15 751 (1.4)</w:t>
            </w:r>
          </w:p>
          <w:p w:rsidR="0059365A" w:rsidRPr="0059365A" w:rsidRDefault="0059365A" w:rsidP="00364BE9">
            <w:pPr>
              <w:jc w:val="center"/>
              <w:cnfStyle w:val="000000100000"/>
              <w:rPr>
                <w:rFonts w:eastAsiaTheme="minorEastAsia"/>
                <w:sz w:val="24"/>
                <w:szCs w:val="24"/>
              </w:rPr>
            </w:pPr>
            <w:r w:rsidRPr="0059365A">
              <w:rPr>
                <w:sz w:val="24"/>
                <w:szCs w:val="24"/>
              </w:rPr>
              <w:t>12 599 (1.1)</w:t>
            </w:r>
          </w:p>
        </w:tc>
        <w:tc>
          <w:tcPr>
            <w:tcW w:w="1137" w:type="pct"/>
          </w:tcPr>
          <w:p w:rsidR="0059365A" w:rsidRPr="0059365A" w:rsidRDefault="0059365A" w:rsidP="00364BE9">
            <w:pPr>
              <w:cnfStyle w:val="000000100000"/>
              <w:rPr>
                <w:sz w:val="24"/>
                <w:szCs w:val="24"/>
              </w:rPr>
            </w:pPr>
            <w:r w:rsidRPr="0059365A">
              <w:rPr>
                <w:sz w:val="24"/>
                <w:szCs w:val="24"/>
              </w:rPr>
              <w:t xml:space="preserve">149 645(18.2) </w:t>
            </w:r>
          </w:p>
          <w:p w:rsidR="0059365A" w:rsidRPr="0059365A" w:rsidRDefault="0059365A" w:rsidP="00364BE9">
            <w:pPr>
              <w:cnfStyle w:val="000000100000"/>
              <w:rPr>
                <w:sz w:val="24"/>
                <w:szCs w:val="24"/>
              </w:rPr>
            </w:pPr>
            <w:r w:rsidRPr="0059365A">
              <w:rPr>
                <w:sz w:val="24"/>
                <w:szCs w:val="24"/>
              </w:rPr>
              <w:t>217 948 (26.5)</w:t>
            </w:r>
          </w:p>
          <w:p w:rsidR="0059365A" w:rsidRPr="0059365A" w:rsidRDefault="0059365A" w:rsidP="00364BE9">
            <w:pPr>
              <w:cnfStyle w:val="000000100000"/>
              <w:rPr>
                <w:sz w:val="24"/>
                <w:szCs w:val="24"/>
              </w:rPr>
            </w:pPr>
            <w:r w:rsidRPr="0059365A">
              <w:rPr>
                <w:sz w:val="24"/>
                <w:szCs w:val="24"/>
              </w:rPr>
              <w:t>87 947 (10.7)</w:t>
            </w:r>
          </w:p>
          <w:p w:rsidR="0059365A" w:rsidRPr="0059365A" w:rsidRDefault="0059365A" w:rsidP="00364BE9">
            <w:pPr>
              <w:cnfStyle w:val="000000100000"/>
              <w:rPr>
                <w:rFonts w:eastAsiaTheme="minorEastAsia"/>
                <w:sz w:val="24"/>
                <w:szCs w:val="24"/>
              </w:rPr>
            </w:pPr>
            <w:r w:rsidRPr="0059365A">
              <w:rPr>
                <w:sz w:val="24"/>
                <w:szCs w:val="24"/>
              </w:rPr>
              <w:t>51 704 (6.3)</w:t>
            </w:r>
          </w:p>
        </w:tc>
      </w:tr>
    </w:tbl>
    <w:p w:rsidR="0059365A" w:rsidRPr="0059365A" w:rsidRDefault="0059365A" w:rsidP="0059365A">
      <w:pPr>
        <w:rPr>
          <w:b/>
          <w:szCs w:val="24"/>
        </w:rPr>
      </w:pPr>
      <w:r w:rsidRPr="0059365A">
        <w:rPr>
          <w:b/>
          <w:szCs w:val="24"/>
        </w:rPr>
        <w:t>Total                                           1 919 438 (100)        1 097 098 (57.2)         822 340 (42.8)</w:t>
      </w:r>
    </w:p>
    <w:p w:rsidR="0059365A" w:rsidRPr="0059365A" w:rsidRDefault="0059365A" w:rsidP="0059365A">
      <w:pPr>
        <w:autoSpaceDE w:val="0"/>
        <w:autoSpaceDN w:val="0"/>
        <w:adjustRightInd w:val="0"/>
        <w:rPr>
          <w:szCs w:val="24"/>
        </w:rPr>
      </w:pP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Of the 1.9 million Namibians aged 3 years and older, only 10.5 percent have access to computer, 5.4 percent have daily access and 3.4% have weekly access to the internet (Table 1). At 52.6%, access to cell phones is much more widespread. Access to computers, internet and mobile phones is much worse in rural areas than in urban ones (Table 1). The results show that overall people with disabilities are less than half as likely as their non-disabled counterparts to have access to a computer (5% vs. 10%) and the gap in internet access is even wider. There is a significant difference in access to ICT services for people with disabilities and their place of residence (urban or rural) (Table 2). About 5 percent of people with disabilities in urban areas have access to a computer compared to only 1.0 percent in rural areas. Furthermore, 3.7 percent of people with disabilities in urban areas have internet access daily or weekly while only 1.3 percent in rural areas has internet access (Table 2). On the other hand the figures for people without a disability are 7.5% for urban areas and 1.5% for rural areas. However, a fairly high proportion of people with disabilities in rural areas have access to cell phones. This is not the case for urban areas where more people without disabilities (30%) have access to cell phones than people with disabilities (18%).</w:t>
      </w:r>
    </w:p>
    <w:p w:rsidR="0059365A" w:rsidRPr="0059365A" w:rsidRDefault="0059365A" w:rsidP="0059365A">
      <w:pPr>
        <w:autoSpaceDE w:val="0"/>
        <w:autoSpaceDN w:val="0"/>
        <w:adjustRightInd w:val="0"/>
        <w:jc w:val="both"/>
        <w:rPr>
          <w:szCs w:val="24"/>
        </w:rPr>
      </w:pPr>
    </w:p>
    <w:p w:rsidR="0059365A" w:rsidRPr="0059365A" w:rsidRDefault="0059365A" w:rsidP="0059365A">
      <w:pPr>
        <w:autoSpaceDE w:val="0"/>
        <w:autoSpaceDN w:val="0"/>
        <w:adjustRightInd w:val="0"/>
        <w:rPr>
          <w:b/>
          <w:szCs w:val="24"/>
        </w:rPr>
      </w:pPr>
      <w:r w:rsidRPr="0059365A">
        <w:rPr>
          <w:szCs w:val="24"/>
        </w:rPr>
        <w:t>Table 2: Percentage distribution of</w:t>
      </w:r>
      <w:r w:rsidRPr="0059365A">
        <w:rPr>
          <w:b/>
          <w:szCs w:val="24"/>
        </w:rPr>
        <w:t xml:space="preserve"> </w:t>
      </w:r>
      <w:r w:rsidRPr="0059365A">
        <w:rPr>
          <w:bCs/>
          <w:szCs w:val="24"/>
        </w:rPr>
        <w:t>population, aged 3 years and older, who has access to ICT services by disability status and area (Table contents explained in text above)</w:t>
      </w:r>
    </w:p>
    <w:p w:rsidR="0059365A" w:rsidRPr="0059365A" w:rsidRDefault="0059365A" w:rsidP="0059365A">
      <w:pPr>
        <w:autoSpaceDE w:val="0"/>
        <w:autoSpaceDN w:val="0"/>
        <w:adjustRightInd w:val="0"/>
        <w:rPr>
          <w:szCs w:val="24"/>
        </w:rPr>
      </w:pPr>
    </w:p>
    <w:tbl>
      <w:tblPr>
        <w:tblStyle w:val="LightList1"/>
        <w:tblW w:w="8385" w:type="dxa"/>
        <w:tblBorders>
          <w:insideH w:val="single" w:sz="4" w:space="0" w:color="auto"/>
          <w:insideV w:val="single" w:sz="4" w:space="0" w:color="auto"/>
        </w:tblBorders>
        <w:tblLook w:val="04A0"/>
      </w:tblPr>
      <w:tblGrid>
        <w:gridCol w:w="2625"/>
        <w:gridCol w:w="1260"/>
        <w:gridCol w:w="1440"/>
        <w:gridCol w:w="1530"/>
        <w:gridCol w:w="1530"/>
      </w:tblGrid>
      <w:tr w:rsidR="0059365A" w:rsidRPr="0059365A">
        <w:trPr>
          <w:cnfStyle w:val="100000000000"/>
          <w:trHeight w:val="300"/>
        </w:trPr>
        <w:tc>
          <w:tcPr>
            <w:cnfStyle w:val="001000000000"/>
            <w:tcW w:w="2625" w:type="dxa"/>
            <w:noWrap/>
          </w:tcPr>
          <w:p w:rsidR="0059365A" w:rsidRPr="0059365A" w:rsidRDefault="0059365A" w:rsidP="00364BE9">
            <w:pPr>
              <w:rPr>
                <w:b w:val="0"/>
                <w:sz w:val="24"/>
                <w:szCs w:val="24"/>
              </w:rPr>
            </w:pPr>
            <w:r w:rsidRPr="0059365A">
              <w:rPr>
                <w:b w:val="0"/>
                <w:sz w:val="24"/>
                <w:szCs w:val="24"/>
              </w:rPr>
              <w:t> </w:t>
            </w:r>
          </w:p>
        </w:tc>
        <w:tc>
          <w:tcPr>
            <w:tcW w:w="2700" w:type="dxa"/>
            <w:gridSpan w:val="2"/>
            <w:noWrap/>
          </w:tcPr>
          <w:p w:rsidR="0059365A" w:rsidRPr="0059365A" w:rsidRDefault="0059365A" w:rsidP="00364BE9">
            <w:pPr>
              <w:jc w:val="center"/>
              <w:cnfStyle w:val="100000000000"/>
              <w:rPr>
                <w:b w:val="0"/>
                <w:sz w:val="24"/>
                <w:szCs w:val="24"/>
              </w:rPr>
            </w:pPr>
            <w:r w:rsidRPr="0059365A">
              <w:rPr>
                <w:b w:val="0"/>
                <w:sz w:val="24"/>
                <w:szCs w:val="24"/>
              </w:rPr>
              <w:t>Has Disability (%)</w:t>
            </w:r>
          </w:p>
          <w:p w:rsidR="0059365A" w:rsidRPr="0059365A" w:rsidRDefault="0059365A" w:rsidP="00364BE9">
            <w:pPr>
              <w:jc w:val="center"/>
              <w:cnfStyle w:val="100000000000"/>
              <w:rPr>
                <w:b w:val="0"/>
                <w:sz w:val="24"/>
                <w:szCs w:val="24"/>
              </w:rPr>
            </w:pPr>
          </w:p>
        </w:tc>
        <w:tc>
          <w:tcPr>
            <w:tcW w:w="3060" w:type="dxa"/>
            <w:gridSpan w:val="2"/>
            <w:noWrap/>
          </w:tcPr>
          <w:p w:rsidR="0059365A" w:rsidRPr="0059365A" w:rsidRDefault="0059365A" w:rsidP="00364BE9">
            <w:pPr>
              <w:jc w:val="center"/>
              <w:cnfStyle w:val="100000000000"/>
              <w:rPr>
                <w:b w:val="0"/>
                <w:sz w:val="24"/>
                <w:szCs w:val="24"/>
              </w:rPr>
            </w:pPr>
            <w:r w:rsidRPr="0059365A">
              <w:rPr>
                <w:b w:val="0"/>
                <w:sz w:val="24"/>
                <w:szCs w:val="24"/>
              </w:rPr>
              <w:t>No disability (%)</w:t>
            </w:r>
          </w:p>
          <w:p w:rsidR="0059365A" w:rsidRPr="0059365A" w:rsidRDefault="0059365A" w:rsidP="00364BE9">
            <w:pPr>
              <w:jc w:val="center"/>
              <w:cnfStyle w:val="100000000000"/>
              <w:rPr>
                <w:b w:val="0"/>
                <w:sz w:val="24"/>
                <w:szCs w:val="24"/>
              </w:rPr>
            </w:pPr>
          </w:p>
        </w:tc>
      </w:tr>
      <w:tr w:rsidR="0059365A" w:rsidRPr="0059365A">
        <w:trPr>
          <w:cnfStyle w:val="000000100000"/>
          <w:trHeight w:val="300"/>
        </w:trPr>
        <w:tc>
          <w:tcPr>
            <w:cnfStyle w:val="001000000000"/>
            <w:tcW w:w="2625" w:type="dxa"/>
            <w:tcBorders>
              <w:top w:val="none" w:sz="0" w:space="0" w:color="auto"/>
              <w:left w:val="none" w:sz="0" w:space="0" w:color="auto"/>
              <w:bottom w:val="none" w:sz="0" w:space="0" w:color="auto"/>
            </w:tcBorders>
            <w:noWrap/>
          </w:tcPr>
          <w:p w:rsidR="0059365A" w:rsidRPr="0059365A" w:rsidRDefault="0059365A" w:rsidP="00364BE9">
            <w:pPr>
              <w:rPr>
                <w:b w:val="0"/>
                <w:sz w:val="24"/>
                <w:szCs w:val="24"/>
              </w:rPr>
            </w:pPr>
            <w:r w:rsidRPr="0059365A">
              <w:rPr>
                <w:b w:val="0"/>
                <w:sz w:val="24"/>
                <w:szCs w:val="24"/>
              </w:rPr>
              <w:t> </w:t>
            </w:r>
          </w:p>
        </w:tc>
        <w:tc>
          <w:tcPr>
            <w:tcW w:w="1260" w:type="dxa"/>
            <w:tcBorders>
              <w:top w:val="none" w:sz="0" w:space="0" w:color="auto"/>
              <w:bottom w:val="none" w:sz="0" w:space="0" w:color="auto"/>
            </w:tcBorders>
            <w:noWrap/>
          </w:tcPr>
          <w:p w:rsidR="0059365A" w:rsidRPr="0059365A" w:rsidRDefault="0059365A" w:rsidP="00364BE9">
            <w:pPr>
              <w:cnfStyle w:val="000000100000"/>
              <w:rPr>
                <w:b/>
                <w:sz w:val="24"/>
                <w:szCs w:val="24"/>
              </w:rPr>
            </w:pPr>
            <w:r w:rsidRPr="0059365A">
              <w:rPr>
                <w:b/>
                <w:sz w:val="24"/>
                <w:szCs w:val="24"/>
              </w:rPr>
              <w:t>Rural</w:t>
            </w:r>
          </w:p>
        </w:tc>
        <w:tc>
          <w:tcPr>
            <w:tcW w:w="1440" w:type="dxa"/>
            <w:tcBorders>
              <w:top w:val="none" w:sz="0" w:space="0" w:color="auto"/>
              <w:bottom w:val="none" w:sz="0" w:space="0" w:color="auto"/>
            </w:tcBorders>
            <w:noWrap/>
          </w:tcPr>
          <w:p w:rsidR="0059365A" w:rsidRPr="0059365A" w:rsidRDefault="0059365A" w:rsidP="00364BE9">
            <w:pPr>
              <w:cnfStyle w:val="000000100000"/>
              <w:rPr>
                <w:b/>
                <w:sz w:val="24"/>
                <w:szCs w:val="24"/>
              </w:rPr>
            </w:pPr>
            <w:r w:rsidRPr="0059365A">
              <w:rPr>
                <w:b/>
                <w:sz w:val="24"/>
                <w:szCs w:val="24"/>
              </w:rPr>
              <w:t>Urban</w:t>
            </w:r>
          </w:p>
        </w:tc>
        <w:tc>
          <w:tcPr>
            <w:tcW w:w="1530" w:type="dxa"/>
            <w:tcBorders>
              <w:top w:val="none" w:sz="0" w:space="0" w:color="auto"/>
              <w:bottom w:val="none" w:sz="0" w:space="0" w:color="auto"/>
            </w:tcBorders>
            <w:noWrap/>
          </w:tcPr>
          <w:p w:rsidR="0059365A" w:rsidRPr="0059365A" w:rsidRDefault="0059365A" w:rsidP="00364BE9">
            <w:pPr>
              <w:cnfStyle w:val="000000100000"/>
              <w:rPr>
                <w:b/>
                <w:sz w:val="24"/>
                <w:szCs w:val="24"/>
              </w:rPr>
            </w:pPr>
            <w:r w:rsidRPr="0059365A">
              <w:rPr>
                <w:b/>
                <w:sz w:val="24"/>
                <w:szCs w:val="24"/>
              </w:rPr>
              <w:t>Rural</w:t>
            </w:r>
          </w:p>
        </w:tc>
        <w:tc>
          <w:tcPr>
            <w:tcW w:w="1530" w:type="dxa"/>
            <w:tcBorders>
              <w:top w:val="none" w:sz="0" w:space="0" w:color="auto"/>
              <w:bottom w:val="none" w:sz="0" w:space="0" w:color="auto"/>
              <w:right w:val="none" w:sz="0" w:space="0" w:color="auto"/>
            </w:tcBorders>
            <w:noWrap/>
          </w:tcPr>
          <w:p w:rsidR="0059365A" w:rsidRPr="0059365A" w:rsidRDefault="0059365A" w:rsidP="00364BE9">
            <w:pPr>
              <w:cnfStyle w:val="000000100000"/>
              <w:rPr>
                <w:b/>
                <w:sz w:val="24"/>
                <w:szCs w:val="24"/>
              </w:rPr>
            </w:pPr>
            <w:r w:rsidRPr="0059365A">
              <w:rPr>
                <w:b/>
                <w:sz w:val="24"/>
                <w:szCs w:val="24"/>
              </w:rPr>
              <w:t>Urban</w:t>
            </w:r>
          </w:p>
        </w:tc>
      </w:tr>
      <w:tr w:rsidR="0059365A" w:rsidRPr="0059365A">
        <w:trPr>
          <w:trHeight w:val="300"/>
        </w:trPr>
        <w:tc>
          <w:tcPr>
            <w:cnfStyle w:val="001000000000"/>
            <w:tcW w:w="2625" w:type="dxa"/>
            <w:noWrap/>
          </w:tcPr>
          <w:p w:rsidR="0059365A" w:rsidRPr="0059365A" w:rsidRDefault="0059365A" w:rsidP="00364BE9">
            <w:pPr>
              <w:rPr>
                <w:sz w:val="24"/>
                <w:szCs w:val="24"/>
              </w:rPr>
            </w:pPr>
            <w:r w:rsidRPr="0059365A">
              <w:rPr>
                <w:sz w:val="24"/>
                <w:szCs w:val="24"/>
              </w:rPr>
              <w:t>Radio</w:t>
            </w:r>
          </w:p>
        </w:tc>
        <w:tc>
          <w:tcPr>
            <w:tcW w:w="1260" w:type="dxa"/>
            <w:noWrap/>
          </w:tcPr>
          <w:p w:rsidR="0059365A" w:rsidRPr="0059365A" w:rsidRDefault="0059365A" w:rsidP="00364BE9">
            <w:pPr>
              <w:jc w:val="center"/>
              <w:cnfStyle w:val="000000000000"/>
              <w:rPr>
                <w:sz w:val="24"/>
                <w:szCs w:val="24"/>
              </w:rPr>
            </w:pPr>
            <w:r w:rsidRPr="0059365A">
              <w:rPr>
                <w:sz w:val="24"/>
                <w:szCs w:val="24"/>
              </w:rPr>
              <w:t>43.3</w:t>
            </w:r>
          </w:p>
        </w:tc>
        <w:tc>
          <w:tcPr>
            <w:tcW w:w="1440" w:type="dxa"/>
            <w:noWrap/>
          </w:tcPr>
          <w:p w:rsidR="0059365A" w:rsidRPr="0059365A" w:rsidRDefault="0059365A" w:rsidP="00364BE9">
            <w:pPr>
              <w:jc w:val="center"/>
              <w:cnfStyle w:val="000000000000"/>
              <w:rPr>
                <w:sz w:val="24"/>
                <w:szCs w:val="24"/>
              </w:rPr>
            </w:pPr>
            <w:r w:rsidRPr="0059365A">
              <w:rPr>
                <w:sz w:val="24"/>
                <w:szCs w:val="24"/>
              </w:rPr>
              <w:t>21.1</w:t>
            </w:r>
          </w:p>
        </w:tc>
        <w:tc>
          <w:tcPr>
            <w:tcW w:w="1530" w:type="dxa"/>
            <w:noWrap/>
          </w:tcPr>
          <w:p w:rsidR="0059365A" w:rsidRPr="0059365A" w:rsidRDefault="0059365A" w:rsidP="00364BE9">
            <w:pPr>
              <w:jc w:val="center"/>
              <w:cnfStyle w:val="000000000000"/>
              <w:rPr>
                <w:sz w:val="24"/>
                <w:szCs w:val="24"/>
              </w:rPr>
            </w:pPr>
            <w:r w:rsidRPr="0059365A">
              <w:rPr>
                <w:sz w:val="24"/>
                <w:szCs w:val="24"/>
              </w:rPr>
              <w:t>36.5</w:t>
            </w:r>
          </w:p>
        </w:tc>
        <w:tc>
          <w:tcPr>
            <w:tcW w:w="1530" w:type="dxa"/>
            <w:noWrap/>
          </w:tcPr>
          <w:p w:rsidR="0059365A" w:rsidRPr="0059365A" w:rsidRDefault="0059365A" w:rsidP="00364BE9">
            <w:pPr>
              <w:jc w:val="center"/>
              <w:cnfStyle w:val="000000000000"/>
              <w:rPr>
                <w:sz w:val="24"/>
                <w:szCs w:val="24"/>
              </w:rPr>
            </w:pPr>
            <w:r w:rsidRPr="0059365A">
              <w:rPr>
                <w:sz w:val="24"/>
                <w:szCs w:val="24"/>
              </w:rPr>
              <w:t>32.3</w:t>
            </w:r>
          </w:p>
        </w:tc>
      </w:tr>
      <w:tr w:rsidR="0059365A" w:rsidRPr="0059365A">
        <w:trPr>
          <w:cnfStyle w:val="000000100000"/>
          <w:trHeight w:val="300"/>
        </w:trPr>
        <w:tc>
          <w:tcPr>
            <w:cnfStyle w:val="001000000000"/>
            <w:tcW w:w="2625" w:type="dxa"/>
            <w:tcBorders>
              <w:top w:val="none" w:sz="0" w:space="0" w:color="auto"/>
              <w:left w:val="none" w:sz="0" w:space="0" w:color="auto"/>
              <w:bottom w:val="none" w:sz="0" w:space="0" w:color="auto"/>
            </w:tcBorders>
            <w:noWrap/>
          </w:tcPr>
          <w:p w:rsidR="0059365A" w:rsidRPr="0059365A" w:rsidRDefault="0059365A" w:rsidP="00364BE9">
            <w:pPr>
              <w:rPr>
                <w:sz w:val="24"/>
                <w:szCs w:val="24"/>
              </w:rPr>
            </w:pPr>
            <w:r w:rsidRPr="0059365A">
              <w:rPr>
                <w:sz w:val="24"/>
                <w:szCs w:val="24"/>
              </w:rPr>
              <w:t>TV</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6.5</w:t>
            </w:r>
          </w:p>
        </w:tc>
        <w:tc>
          <w:tcPr>
            <w:tcW w:w="144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17.5</w:t>
            </w:r>
          </w:p>
        </w:tc>
        <w:tc>
          <w:tcPr>
            <w:tcW w:w="153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8.0</w:t>
            </w:r>
          </w:p>
        </w:tc>
        <w:tc>
          <w:tcPr>
            <w:tcW w:w="153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29.3</w:t>
            </w:r>
          </w:p>
        </w:tc>
      </w:tr>
      <w:tr w:rsidR="0059365A" w:rsidRPr="0059365A">
        <w:trPr>
          <w:trHeight w:val="300"/>
        </w:trPr>
        <w:tc>
          <w:tcPr>
            <w:cnfStyle w:val="001000000000"/>
            <w:tcW w:w="2625" w:type="dxa"/>
            <w:noWrap/>
          </w:tcPr>
          <w:p w:rsidR="0059365A" w:rsidRPr="0059365A" w:rsidRDefault="0059365A" w:rsidP="00364BE9">
            <w:pPr>
              <w:rPr>
                <w:sz w:val="24"/>
                <w:szCs w:val="24"/>
              </w:rPr>
            </w:pPr>
            <w:r w:rsidRPr="0059365A">
              <w:rPr>
                <w:sz w:val="24"/>
                <w:szCs w:val="24"/>
              </w:rPr>
              <w:t>Computer</w:t>
            </w:r>
          </w:p>
        </w:tc>
        <w:tc>
          <w:tcPr>
            <w:tcW w:w="1260" w:type="dxa"/>
            <w:noWrap/>
          </w:tcPr>
          <w:p w:rsidR="0059365A" w:rsidRPr="0059365A" w:rsidRDefault="0059365A" w:rsidP="00364BE9">
            <w:pPr>
              <w:jc w:val="center"/>
              <w:cnfStyle w:val="000000000000"/>
              <w:rPr>
                <w:sz w:val="24"/>
                <w:szCs w:val="24"/>
              </w:rPr>
            </w:pPr>
            <w:r w:rsidRPr="0059365A">
              <w:rPr>
                <w:sz w:val="24"/>
                <w:szCs w:val="24"/>
              </w:rPr>
              <w:t>1.0</w:t>
            </w:r>
          </w:p>
        </w:tc>
        <w:tc>
          <w:tcPr>
            <w:tcW w:w="1440" w:type="dxa"/>
            <w:noWrap/>
          </w:tcPr>
          <w:p w:rsidR="0059365A" w:rsidRPr="0059365A" w:rsidRDefault="0059365A" w:rsidP="00364BE9">
            <w:pPr>
              <w:jc w:val="center"/>
              <w:cnfStyle w:val="000000000000"/>
              <w:rPr>
                <w:sz w:val="24"/>
                <w:szCs w:val="24"/>
              </w:rPr>
            </w:pPr>
            <w:r w:rsidRPr="0059365A">
              <w:rPr>
                <w:sz w:val="24"/>
                <w:szCs w:val="24"/>
              </w:rPr>
              <w:t>4.6</w:t>
            </w:r>
          </w:p>
        </w:tc>
        <w:tc>
          <w:tcPr>
            <w:tcW w:w="1530" w:type="dxa"/>
            <w:noWrap/>
          </w:tcPr>
          <w:p w:rsidR="0059365A" w:rsidRPr="0059365A" w:rsidRDefault="0059365A" w:rsidP="00364BE9">
            <w:pPr>
              <w:jc w:val="center"/>
              <w:cnfStyle w:val="000000000000"/>
              <w:rPr>
                <w:sz w:val="24"/>
                <w:szCs w:val="24"/>
              </w:rPr>
            </w:pPr>
            <w:r w:rsidRPr="0059365A">
              <w:rPr>
                <w:sz w:val="24"/>
                <w:szCs w:val="24"/>
              </w:rPr>
              <w:t>1.4</w:t>
            </w:r>
          </w:p>
        </w:tc>
        <w:tc>
          <w:tcPr>
            <w:tcW w:w="1530" w:type="dxa"/>
            <w:noWrap/>
          </w:tcPr>
          <w:p w:rsidR="0059365A" w:rsidRPr="0059365A" w:rsidRDefault="0059365A" w:rsidP="00364BE9">
            <w:pPr>
              <w:jc w:val="center"/>
              <w:cnfStyle w:val="000000000000"/>
              <w:rPr>
                <w:sz w:val="24"/>
                <w:szCs w:val="24"/>
              </w:rPr>
            </w:pPr>
            <w:r w:rsidRPr="0059365A">
              <w:rPr>
                <w:sz w:val="24"/>
                <w:szCs w:val="24"/>
              </w:rPr>
              <w:t>9.3</w:t>
            </w:r>
          </w:p>
        </w:tc>
      </w:tr>
      <w:tr w:rsidR="0059365A" w:rsidRPr="0059365A">
        <w:trPr>
          <w:cnfStyle w:val="000000100000"/>
          <w:trHeight w:val="300"/>
        </w:trPr>
        <w:tc>
          <w:tcPr>
            <w:cnfStyle w:val="001000000000"/>
            <w:tcW w:w="2625" w:type="dxa"/>
            <w:tcBorders>
              <w:top w:val="none" w:sz="0" w:space="0" w:color="auto"/>
              <w:left w:val="none" w:sz="0" w:space="0" w:color="auto"/>
              <w:bottom w:val="none" w:sz="0" w:space="0" w:color="auto"/>
            </w:tcBorders>
            <w:noWrap/>
          </w:tcPr>
          <w:p w:rsidR="0059365A" w:rsidRPr="0059365A" w:rsidRDefault="0059365A" w:rsidP="00364BE9">
            <w:pPr>
              <w:rPr>
                <w:sz w:val="24"/>
                <w:szCs w:val="24"/>
              </w:rPr>
            </w:pPr>
            <w:proofErr w:type="spellStart"/>
            <w:r w:rsidRPr="0059365A">
              <w:rPr>
                <w:sz w:val="24"/>
                <w:szCs w:val="24"/>
              </w:rPr>
              <w:t>Cellphone</w:t>
            </w:r>
            <w:proofErr w:type="spellEnd"/>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24.4</w:t>
            </w:r>
          </w:p>
        </w:tc>
        <w:tc>
          <w:tcPr>
            <w:tcW w:w="144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18.0</w:t>
            </w:r>
          </w:p>
        </w:tc>
        <w:tc>
          <w:tcPr>
            <w:tcW w:w="153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23.2</w:t>
            </w:r>
          </w:p>
        </w:tc>
        <w:tc>
          <w:tcPr>
            <w:tcW w:w="153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30.0</w:t>
            </w:r>
          </w:p>
        </w:tc>
      </w:tr>
      <w:tr w:rsidR="0059365A" w:rsidRPr="0059365A">
        <w:trPr>
          <w:trHeight w:val="300"/>
        </w:trPr>
        <w:tc>
          <w:tcPr>
            <w:cnfStyle w:val="001000000000"/>
            <w:tcW w:w="2625" w:type="dxa"/>
            <w:noWrap/>
          </w:tcPr>
          <w:p w:rsidR="0059365A" w:rsidRPr="0059365A" w:rsidRDefault="0059365A" w:rsidP="00364BE9">
            <w:pPr>
              <w:rPr>
                <w:sz w:val="24"/>
                <w:szCs w:val="24"/>
              </w:rPr>
            </w:pPr>
            <w:r w:rsidRPr="0059365A">
              <w:rPr>
                <w:sz w:val="24"/>
                <w:szCs w:val="24"/>
              </w:rPr>
              <w:t>Telephone</w:t>
            </w:r>
          </w:p>
        </w:tc>
        <w:tc>
          <w:tcPr>
            <w:tcW w:w="1260" w:type="dxa"/>
            <w:noWrap/>
          </w:tcPr>
          <w:p w:rsidR="0059365A" w:rsidRPr="0059365A" w:rsidRDefault="0059365A" w:rsidP="00364BE9">
            <w:pPr>
              <w:jc w:val="center"/>
              <w:cnfStyle w:val="000000000000"/>
              <w:rPr>
                <w:sz w:val="24"/>
                <w:szCs w:val="24"/>
              </w:rPr>
            </w:pPr>
            <w:r w:rsidRPr="0059365A">
              <w:rPr>
                <w:sz w:val="24"/>
                <w:szCs w:val="24"/>
              </w:rPr>
              <w:t>1.1</w:t>
            </w:r>
          </w:p>
        </w:tc>
        <w:tc>
          <w:tcPr>
            <w:tcW w:w="1440" w:type="dxa"/>
            <w:noWrap/>
          </w:tcPr>
          <w:p w:rsidR="0059365A" w:rsidRPr="0059365A" w:rsidRDefault="0059365A" w:rsidP="00364BE9">
            <w:pPr>
              <w:jc w:val="center"/>
              <w:cnfStyle w:val="000000000000"/>
              <w:rPr>
                <w:sz w:val="24"/>
                <w:szCs w:val="24"/>
              </w:rPr>
            </w:pPr>
            <w:r w:rsidRPr="0059365A">
              <w:rPr>
                <w:sz w:val="24"/>
                <w:szCs w:val="24"/>
              </w:rPr>
              <w:t>3.6</w:t>
            </w:r>
          </w:p>
        </w:tc>
        <w:tc>
          <w:tcPr>
            <w:tcW w:w="1530" w:type="dxa"/>
            <w:noWrap/>
          </w:tcPr>
          <w:p w:rsidR="0059365A" w:rsidRPr="0059365A" w:rsidRDefault="0059365A" w:rsidP="00364BE9">
            <w:pPr>
              <w:jc w:val="center"/>
              <w:cnfStyle w:val="000000000000"/>
              <w:rPr>
                <w:sz w:val="24"/>
                <w:szCs w:val="24"/>
              </w:rPr>
            </w:pPr>
            <w:r w:rsidRPr="0059365A">
              <w:rPr>
                <w:sz w:val="24"/>
                <w:szCs w:val="24"/>
              </w:rPr>
              <w:t>1.2</w:t>
            </w:r>
          </w:p>
        </w:tc>
        <w:tc>
          <w:tcPr>
            <w:tcW w:w="1530" w:type="dxa"/>
            <w:noWrap/>
          </w:tcPr>
          <w:p w:rsidR="0059365A" w:rsidRPr="0059365A" w:rsidRDefault="0059365A" w:rsidP="00364BE9">
            <w:pPr>
              <w:jc w:val="center"/>
              <w:cnfStyle w:val="000000000000"/>
              <w:rPr>
                <w:sz w:val="24"/>
                <w:szCs w:val="24"/>
              </w:rPr>
            </w:pPr>
            <w:r w:rsidRPr="0059365A">
              <w:rPr>
                <w:sz w:val="24"/>
                <w:szCs w:val="24"/>
              </w:rPr>
              <w:t>5.3</w:t>
            </w:r>
          </w:p>
        </w:tc>
      </w:tr>
      <w:tr w:rsidR="0059365A" w:rsidRPr="0059365A">
        <w:trPr>
          <w:cnfStyle w:val="000000100000"/>
          <w:trHeight w:val="300"/>
        </w:trPr>
        <w:tc>
          <w:tcPr>
            <w:cnfStyle w:val="001000000000"/>
            <w:tcW w:w="2625" w:type="dxa"/>
            <w:tcBorders>
              <w:top w:val="none" w:sz="0" w:space="0" w:color="auto"/>
              <w:left w:val="none" w:sz="0" w:space="0" w:color="auto"/>
              <w:bottom w:val="none" w:sz="0" w:space="0" w:color="auto"/>
            </w:tcBorders>
            <w:noWrap/>
          </w:tcPr>
          <w:p w:rsidR="0059365A" w:rsidRPr="0059365A" w:rsidRDefault="0059365A" w:rsidP="00364BE9">
            <w:pPr>
              <w:rPr>
                <w:sz w:val="24"/>
                <w:szCs w:val="24"/>
              </w:rPr>
            </w:pPr>
            <w:r w:rsidRPr="0059365A">
              <w:rPr>
                <w:sz w:val="24"/>
                <w:szCs w:val="24"/>
              </w:rPr>
              <w:t>Newspaper daily</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1.0</w:t>
            </w:r>
          </w:p>
        </w:tc>
        <w:tc>
          <w:tcPr>
            <w:tcW w:w="144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4.6</w:t>
            </w:r>
          </w:p>
        </w:tc>
        <w:tc>
          <w:tcPr>
            <w:tcW w:w="153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1.1</w:t>
            </w:r>
          </w:p>
        </w:tc>
        <w:tc>
          <w:tcPr>
            <w:tcW w:w="153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8.0</w:t>
            </w:r>
          </w:p>
        </w:tc>
      </w:tr>
      <w:tr w:rsidR="0059365A" w:rsidRPr="0059365A">
        <w:trPr>
          <w:trHeight w:val="300"/>
        </w:trPr>
        <w:tc>
          <w:tcPr>
            <w:cnfStyle w:val="001000000000"/>
            <w:tcW w:w="2625" w:type="dxa"/>
            <w:noWrap/>
          </w:tcPr>
          <w:p w:rsidR="0059365A" w:rsidRPr="0059365A" w:rsidRDefault="0059365A" w:rsidP="00364BE9">
            <w:pPr>
              <w:rPr>
                <w:sz w:val="24"/>
                <w:szCs w:val="24"/>
              </w:rPr>
            </w:pPr>
            <w:r w:rsidRPr="0059365A">
              <w:rPr>
                <w:sz w:val="24"/>
                <w:szCs w:val="24"/>
              </w:rPr>
              <w:t>Newspaper weekly</w:t>
            </w:r>
          </w:p>
        </w:tc>
        <w:tc>
          <w:tcPr>
            <w:tcW w:w="1260" w:type="dxa"/>
            <w:noWrap/>
          </w:tcPr>
          <w:p w:rsidR="0059365A" w:rsidRPr="0059365A" w:rsidRDefault="0059365A" w:rsidP="00364BE9">
            <w:pPr>
              <w:jc w:val="center"/>
              <w:cnfStyle w:val="000000000000"/>
              <w:rPr>
                <w:sz w:val="24"/>
                <w:szCs w:val="24"/>
              </w:rPr>
            </w:pPr>
            <w:r w:rsidRPr="0059365A">
              <w:rPr>
                <w:sz w:val="24"/>
                <w:szCs w:val="24"/>
              </w:rPr>
              <w:t>4.4</w:t>
            </w:r>
          </w:p>
        </w:tc>
        <w:tc>
          <w:tcPr>
            <w:tcW w:w="1440" w:type="dxa"/>
            <w:noWrap/>
          </w:tcPr>
          <w:p w:rsidR="0059365A" w:rsidRPr="0059365A" w:rsidRDefault="0059365A" w:rsidP="00364BE9">
            <w:pPr>
              <w:jc w:val="center"/>
              <w:cnfStyle w:val="000000000000"/>
              <w:rPr>
                <w:sz w:val="24"/>
                <w:szCs w:val="24"/>
              </w:rPr>
            </w:pPr>
            <w:r w:rsidRPr="0059365A">
              <w:rPr>
                <w:sz w:val="24"/>
                <w:szCs w:val="24"/>
              </w:rPr>
              <w:t>6.8</w:t>
            </w:r>
          </w:p>
        </w:tc>
        <w:tc>
          <w:tcPr>
            <w:tcW w:w="1530" w:type="dxa"/>
            <w:noWrap/>
          </w:tcPr>
          <w:p w:rsidR="0059365A" w:rsidRPr="0059365A" w:rsidRDefault="0059365A" w:rsidP="00364BE9">
            <w:pPr>
              <w:jc w:val="center"/>
              <w:cnfStyle w:val="000000000000"/>
              <w:rPr>
                <w:sz w:val="24"/>
                <w:szCs w:val="24"/>
              </w:rPr>
            </w:pPr>
            <w:r w:rsidRPr="0059365A">
              <w:rPr>
                <w:sz w:val="24"/>
                <w:szCs w:val="24"/>
              </w:rPr>
              <w:t>4.9</w:t>
            </w:r>
          </w:p>
        </w:tc>
        <w:tc>
          <w:tcPr>
            <w:tcW w:w="1530" w:type="dxa"/>
            <w:noWrap/>
          </w:tcPr>
          <w:p w:rsidR="0059365A" w:rsidRPr="0059365A" w:rsidRDefault="0059365A" w:rsidP="00364BE9">
            <w:pPr>
              <w:jc w:val="center"/>
              <w:cnfStyle w:val="000000000000"/>
              <w:rPr>
                <w:sz w:val="24"/>
                <w:szCs w:val="24"/>
              </w:rPr>
            </w:pPr>
            <w:r w:rsidRPr="0059365A">
              <w:rPr>
                <w:sz w:val="24"/>
                <w:szCs w:val="24"/>
              </w:rPr>
              <w:t>11.6</w:t>
            </w:r>
          </w:p>
        </w:tc>
      </w:tr>
      <w:tr w:rsidR="0059365A" w:rsidRPr="0059365A">
        <w:trPr>
          <w:cnfStyle w:val="000000100000"/>
          <w:trHeight w:val="300"/>
        </w:trPr>
        <w:tc>
          <w:tcPr>
            <w:cnfStyle w:val="001000000000"/>
            <w:tcW w:w="2625" w:type="dxa"/>
            <w:tcBorders>
              <w:top w:val="none" w:sz="0" w:space="0" w:color="auto"/>
              <w:left w:val="none" w:sz="0" w:space="0" w:color="auto"/>
              <w:bottom w:val="none" w:sz="0" w:space="0" w:color="auto"/>
            </w:tcBorders>
            <w:noWrap/>
          </w:tcPr>
          <w:p w:rsidR="0059365A" w:rsidRPr="0059365A" w:rsidRDefault="0059365A" w:rsidP="00364BE9">
            <w:pPr>
              <w:rPr>
                <w:sz w:val="24"/>
                <w:szCs w:val="24"/>
              </w:rPr>
            </w:pPr>
            <w:r w:rsidRPr="0059365A">
              <w:rPr>
                <w:sz w:val="24"/>
                <w:szCs w:val="24"/>
              </w:rPr>
              <w:t>Internet daily</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0.7</w:t>
            </w:r>
          </w:p>
        </w:tc>
        <w:tc>
          <w:tcPr>
            <w:tcW w:w="144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2.2</w:t>
            </w:r>
          </w:p>
        </w:tc>
        <w:tc>
          <w:tcPr>
            <w:tcW w:w="153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0.8</w:t>
            </w:r>
          </w:p>
        </w:tc>
        <w:tc>
          <w:tcPr>
            <w:tcW w:w="153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4.7</w:t>
            </w:r>
          </w:p>
        </w:tc>
      </w:tr>
      <w:tr w:rsidR="0059365A" w:rsidRPr="0059365A">
        <w:trPr>
          <w:trHeight w:val="300"/>
        </w:trPr>
        <w:tc>
          <w:tcPr>
            <w:cnfStyle w:val="001000000000"/>
            <w:tcW w:w="2625" w:type="dxa"/>
            <w:noWrap/>
          </w:tcPr>
          <w:p w:rsidR="0059365A" w:rsidRPr="0059365A" w:rsidRDefault="0059365A" w:rsidP="00364BE9">
            <w:pPr>
              <w:rPr>
                <w:sz w:val="24"/>
                <w:szCs w:val="24"/>
              </w:rPr>
            </w:pPr>
            <w:r w:rsidRPr="0059365A">
              <w:rPr>
                <w:sz w:val="24"/>
                <w:szCs w:val="24"/>
              </w:rPr>
              <w:t>Internet weekly</w:t>
            </w:r>
          </w:p>
        </w:tc>
        <w:tc>
          <w:tcPr>
            <w:tcW w:w="1260" w:type="dxa"/>
            <w:noWrap/>
          </w:tcPr>
          <w:p w:rsidR="0059365A" w:rsidRPr="0059365A" w:rsidRDefault="0059365A" w:rsidP="00364BE9">
            <w:pPr>
              <w:jc w:val="center"/>
              <w:cnfStyle w:val="000000000000"/>
              <w:rPr>
                <w:sz w:val="24"/>
                <w:szCs w:val="24"/>
              </w:rPr>
            </w:pPr>
            <w:r w:rsidRPr="0059365A">
              <w:rPr>
                <w:sz w:val="24"/>
                <w:szCs w:val="24"/>
              </w:rPr>
              <w:t>0.6</w:t>
            </w:r>
          </w:p>
        </w:tc>
        <w:tc>
          <w:tcPr>
            <w:tcW w:w="1440" w:type="dxa"/>
            <w:noWrap/>
          </w:tcPr>
          <w:p w:rsidR="0059365A" w:rsidRPr="0059365A" w:rsidRDefault="0059365A" w:rsidP="00364BE9">
            <w:pPr>
              <w:jc w:val="center"/>
              <w:cnfStyle w:val="000000000000"/>
              <w:rPr>
                <w:sz w:val="24"/>
                <w:szCs w:val="24"/>
              </w:rPr>
            </w:pPr>
            <w:r w:rsidRPr="0059365A">
              <w:rPr>
                <w:sz w:val="24"/>
                <w:szCs w:val="24"/>
              </w:rPr>
              <w:t>1.5</w:t>
            </w:r>
          </w:p>
        </w:tc>
        <w:tc>
          <w:tcPr>
            <w:tcW w:w="1530" w:type="dxa"/>
            <w:noWrap/>
          </w:tcPr>
          <w:p w:rsidR="0059365A" w:rsidRPr="0059365A" w:rsidRDefault="0059365A" w:rsidP="00364BE9">
            <w:pPr>
              <w:jc w:val="center"/>
              <w:cnfStyle w:val="000000000000"/>
              <w:rPr>
                <w:sz w:val="24"/>
                <w:szCs w:val="24"/>
              </w:rPr>
            </w:pPr>
            <w:r w:rsidRPr="0059365A">
              <w:rPr>
                <w:sz w:val="24"/>
                <w:szCs w:val="24"/>
              </w:rPr>
              <w:t>0.7</w:t>
            </w:r>
          </w:p>
        </w:tc>
        <w:tc>
          <w:tcPr>
            <w:tcW w:w="1530" w:type="dxa"/>
            <w:noWrap/>
          </w:tcPr>
          <w:p w:rsidR="0059365A" w:rsidRPr="0059365A" w:rsidRDefault="0059365A" w:rsidP="00364BE9">
            <w:pPr>
              <w:jc w:val="center"/>
              <w:cnfStyle w:val="000000000000"/>
              <w:rPr>
                <w:sz w:val="24"/>
                <w:szCs w:val="24"/>
              </w:rPr>
            </w:pPr>
            <w:r w:rsidRPr="0059365A">
              <w:rPr>
                <w:sz w:val="24"/>
                <w:szCs w:val="24"/>
              </w:rPr>
              <w:t>2.8</w:t>
            </w:r>
          </w:p>
        </w:tc>
      </w:tr>
    </w:tbl>
    <w:p w:rsidR="0059365A" w:rsidRPr="0059365A" w:rsidRDefault="0059365A" w:rsidP="0059365A">
      <w:pPr>
        <w:autoSpaceDE w:val="0"/>
        <w:autoSpaceDN w:val="0"/>
        <w:adjustRightInd w:val="0"/>
        <w:rPr>
          <w:szCs w:val="24"/>
        </w:rPr>
      </w:pPr>
      <w:r w:rsidRPr="0059365A">
        <w:rPr>
          <w:szCs w:val="24"/>
        </w:rPr>
        <w:t>χ</w:t>
      </w:r>
      <w:r w:rsidRPr="0059365A">
        <w:rPr>
          <w:szCs w:val="24"/>
          <w:vertAlign w:val="superscript"/>
        </w:rPr>
        <w:t>2</w:t>
      </w:r>
      <w:r w:rsidRPr="0059365A">
        <w:rPr>
          <w:szCs w:val="24"/>
        </w:rPr>
        <w:t xml:space="preserve"> = 6799.122 with p&lt;0.001 for the relationship between whether a person had disability or not and place of residence. </w:t>
      </w: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bCs/>
          <w:szCs w:val="24"/>
        </w:rPr>
      </w:pPr>
      <w:r w:rsidRPr="0059365A">
        <w:rPr>
          <w:szCs w:val="24"/>
        </w:rPr>
        <w:t xml:space="preserve">Table 3: Percentage distribution of </w:t>
      </w:r>
      <w:r w:rsidRPr="0059365A">
        <w:rPr>
          <w:bCs/>
          <w:szCs w:val="24"/>
        </w:rPr>
        <w:t xml:space="preserve">population, aged 3 years and older, </w:t>
      </w:r>
      <w:proofErr w:type="gramStart"/>
      <w:r w:rsidRPr="0059365A">
        <w:rPr>
          <w:bCs/>
          <w:szCs w:val="24"/>
        </w:rPr>
        <w:t>who</w:t>
      </w:r>
      <w:proofErr w:type="gramEnd"/>
      <w:r w:rsidRPr="0059365A">
        <w:rPr>
          <w:bCs/>
          <w:szCs w:val="24"/>
        </w:rPr>
        <w:t xml:space="preserve"> have access to ICT services by disability status and sex</w:t>
      </w:r>
      <w:r w:rsidRPr="0059365A">
        <w:rPr>
          <w:b/>
          <w:bCs/>
          <w:szCs w:val="24"/>
        </w:rPr>
        <w:t xml:space="preserve"> </w:t>
      </w:r>
      <w:r w:rsidRPr="0059365A">
        <w:rPr>
          <w:bCs/>
          <w:szCs w:val="24"/>
        </w:rPr>
        <w:t>(Table contents explained in text below)</w:t>
      </w:r>
    </w:p>
    <w:p w:rsidR="0059365A" w:rsidRPr="0059365A" w:rsidRDefault="0059365A" w:rsidP="0059365A">
      <w:pPr>
        <w:autoSpaceDE w:val="0"/>
        <w:autoSpaceDN w:val="0"/>
        <w:adjustRightInd w:val="0"/>
        <w:rPr>
          <w:szCs w:val="24"/>
        </w:rPr>
      </w:pPr>
    </w:p>
    <w:tbl>
      <w:tblPr>
        <w:tblStyle w:val="TableGrid"/>
        <w:tblW w:w="0" w:type="auto"/>
        <w:tblLook w:val="04A0"/>
      </w:tblPr>
      <w:tblGrid>
        <w:gridCol w:w="8545"/>
      </w:tblGrid>
      <w:tr w:rsidR="0059365A" w:rsidRPr="0059365A">
        <w:trPr>
          <w:trHeight w:val="3450"/>
        </w:trPr>
        <w:tc>
          <w:tcPr>
            <w:tcW w:w="8545" w:type="dxa"/>
          </w:tcPr>
          <w:tbl>
            <w:tblPr>
              <w:tblStyle w:val="LightList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2579"/>
              <w:gridCol w:w="1413"/>
              <w:gridCol w:w="1324"/>
              <w:gridCol w:w="1590"/>
              <w:gridCol w:w="1413"/>
            </w:tblGrid>
            <w:tr w:rsidR="0059365A" w:rsidRPr="0059365A">
              <w:trPr>
                <w:cnfStyle w:val="100000000000"/>
                <w:trHeight w:val="263"/>
              </w:trPr>
              <w:tc>
                <w:tcPr>
                  <w:cnfStyle w:val="001000000000"/>
                  <w:tcW w:w="2579" w:type="dxa"/>
                  <w:noWrap/>
                </w:tcPr>
                <w:p w:rsidR="0059365A" w:rsidRPr="0059365A" w:rsidRDefault="0059365A" w:rsidP="00364BE9">
                  <w:pPr>
                    <w:rPr>
                      <w:b w:val="0"/>
                      <w:sz w:val="24"/>
                      <w:szCs w:val="24"/>
                    </w:rPr>
                  </w:pPr>
                  <w:r w:rsidRPr="0059365A">
                    <w:rPr>
                      <w:b w:val="0"/>
                      <w:sz w:val="24"/>
                      <w:szCs w:val="24"/>
                    </w:rPr>
                    <w:t> </w:t>
                  </w:r>
                </w:p>
              </w:tc>
              <w:tc>
                <w:tcPr>
                  <w:tcW w:w="2737" w:type="dxa"/>
                  <w:gridSpan w:val="2"/>
                  <w:noWrap/>
                </w:tcPr>
                <w:p w:rsidR="0059365A" w:rsidRPr="0059365A" w:rsidRDefault="0059365A" w:rsidP="00364BE9">
                  <w:pPr>
                    <w:jc w:val="center"/>
                    <w:cnfStyle w:val="100000000000"/>
                    <w:rPr>
                      <w:sz w:val="24"/>
                      <w:szCs w:val="24"/>
                    </w:rPr>
                  </w:pPr>
                  <w:r w:rsidRPr="0059365A">
                    <w:rPr>
                      <w:sz w:val="24"/>
                      <w:szCs w:val="24"/>
                    </w:rPr>
                    <w:t>Has Disability</w:t>
                  </w:r>
                </w:p>
              </w:tc>
              <w:tc>
                <w:tcPr>
                  <w:tcW w:w="3003" w:type="dxa"/>
                  <w:gridSpan w:val="2"/>
                  <w:noWrap/>
                </w:tcPr>
                <w:p w:rsidR="0059365A" w:rsidRPr="0059365A" w:rsidRDefault="0059365A" w:rsidP="00364BE9">
                  <w:pPr>
                    <w:jc w:val="center"/>
                    <w:cnfStyle w:val="100000000000"/>
                    <w:rPr>
                      <w:sz w:val="24"/>
                      <w:szCs w:val="24"/>
                    </w:rPr>
                  </w:pPr>
                  <w:r w:rsidRPr="0059365A">
                    <w:rPr>
                      <w:sz w:val="24"/>
                      <w:szCs w:val="24"/>
                    </w:rPr>
                    <w:t xml:space="preserve">No disability </w:t>
                  </w:r>
                </w:p>
              </w:tc>
            </w:tr>
            <w:tr w:rsidR="0059365A" w:rsidRPr="0059365A">
              <w:trPr>
                <w:cnfStyle w:val="000000100000"/>
                <w:trHeight w:val="304"/>
              </w:trPr>
              <w:tc>
                <w:tcPr>
                  <w:cnfStyle w:val="001000000000"/>
                  <w:tcW w:w="2579" w:type="dxa"/>
                  <w:tcBorders>
                    <w:top w:val="none" w:sz="0" w:space="0" w:color="auto"/>
                    <w:left w:val="none" w:sz="0" w:space="0" w:color="auto"/>
                    <w:bottom w:val="none" w:sz="0" w:space="0" w:color="auto"/>
                  </w:tcBorders>
                  <w:noWrap/>
                </w:tcPr>
                <w:p w:rsidR="0059365A" w:rsidRPr="0059365A" w:rsidRDefault="0059365A" w:rsidP="00364BE9">
                  <w:pPr>
                    <w:rPr>
                      <w:b w:val="0"/>
                      <w:sz w:val="24"/>
                      <w:szCs w:val="24"/>
                    </w:rPr>
                  </w:pPr>
                  <w:r w:rsidRPr="0059365A">
                    <w:rPr>
                      <w:b w:val="0"/>
                      <w:sz w:val="24"/>
                      <w:szCs w:val="24"/>
                    </w:rPr>
                    <w:t> </w:t>
                  </w:r>
                </w:p>
              </w:tc>
              <w:tc>
                <w:tcPr>
                  <w:tcW w:w="1413" w:type="dxa"/>
                  <w:tcBorders>
                    <w:top w:val="none" w:sz="0" w:space="0" w:color="auto"/>
                    <w:bottom w:val="none" w:sz="0" w:space="0" w:color="auto"/>
                  </w:tcBorders>
                  <w:noWrap/>
                </w:tcPr>
                <w:p w:rsidR="0059365A" w:rsidRPr="0059365A" w:rsidRDefault="0059365A" w:rsidP="00364BE9">
                  <w:pPr>
                    <w:jc w:val="center"/>
                    <w:cnfStyle w:val="000000100000"/>
                    <w:rPr>
                      <w:b/>
                      <w:sz w:val="24"/>
                      <w:szCs w:val="24"/>
                    </w:rPr>
                  </w:pPr>
                  <w:r w:rsidRPr="0059365A">
                    <w:rPr>
                      <w:b/>
                      <w:sz w:val="24"/>
                      <w:szCs w:val="24"/>
                    </w:rPr>
                    <w:t>Females</w:t>
                  </w:r>
                </w:p>
              </w:tc>
              <w:tc>
                <w:tcPr>
                  <w:tcW w:w="1324" w:type="dxa"/>
                  <w:tcBorders>
                    <w:top w:val="none" w:sz="0" w:space="0" w:color="auto"/>
                    <w:bottom w:val="none" w:sz="0" w:space="0" w:color="auto"/>
                  </w:tcBorders>
                  <w:noWrap/>
                </w:tcPr>
                <w:p w:rsidR="0059365A" w:rsidRPr="0059365A" w:rsidRDefault="0059365A" w:rsidP="00364BE9">
                  <w:pPr>
                    <w:jc w:val="center"/>
                    <w:cnfStyle w:val="000000100000"/>
                    <w:rPr>
                      <w:b/>
                      <w:sz w:val="24"/>
                      <w:szCs w:val="24"/>
                    </w:rPr>
                  </w:pPr>
                  <w:r w:rsidRPr="0059365A">
                    <w:rPr>
                      <w:b/>
                      <w:sz w:val="24"/>
                      <w:szCs w:val="24"/>
                    </w:rPr>
                    <w:t>Males</w:t>
                  </w:r>
                </w:p>
              </w:tc>
              <w:tc>
                <w:tcPr>
                  <w:tcW w:w="1590" w:type="dxa"/>
                  <w:tcBorders>
                    <w:top w:val="none" w:sz="0" w:space="0" w:color="auto"/>
                    <w:bottom w:val="none" w:sz="0" w:space="0" w:color="auto"/>
                  </w:tcBorders>
                  <w:noWrap/>
                </w:tcPr>
                <w:p w:rsidR="0059365A" w:rsidRPr="0059365A" w:rsidRDefault="0059365A" w:rsidP="00364BE9">
                  <w:pPr>
                    <w:jc w:val="center"/>
                    <w:cnfStyle w:val="000000100000"/>
                    <w:rPr>
                      <w:b/>
                      <w:sz w:val="24"/>
                      <w:szCs w:val="24"/>
                    </w:rPr>
                  </w:pPr>
                  <w:r w:rsidRPr="0059365A">
                    <w:rPr>
                      <w:b/>
                      <w:sz w:val="24"/>
                      <w:szCs w:val="24"/>
                    </w:rPr>
                    <w:t>Females</w:t>
                  </w:r>
                </w:p>
              </w:tc>
              <w:tc>
                <w:tcPr>
                  <w:tcW w:w="1413"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b/>
                      <w:sz w:val="24"/>
                      <w:szCs w:val="24"/>
                    </w:rPr>
                  </w:pPr>
                  <w:r w:rsidRPr="0059365A">
                    <w:rPr>
                      <w:b/>
                      <w:sz w:val="24"/>
                      <w:szCs w:val="24"/>
                    </w:rPr>
                    <w:t>Males</w:t>
                  </w:r>
                </w:p>
              </w:tc>
            </w:tr>
            <w:tr w:rsidR="0059365A" w:rsidRPr="0059365A">
              <w:trPr>
                <w:trHeight w:val="304"/>
              </w:trPr>
              <w:tc>
                <w:tcPr>
                  <w:cnfStyle w:val="001000000000"/>
                  <w:tcW w:w="2579" w:type="dxa"/>
                  <w:noWrap/>
                </w:tcPr>
                <w:p w:rsidR="0059365A" w:rsidRPr="0059365A" w:rsidRDefault="0059365A" w:rsidP="00364BE9">
                  <w:pPr>
                    <w:rPr>
                      <w:sz w:val="24"/>
                      <w:szCs w:val="24"/>
                    </w:rPr>
                  </w:pPr>
                  <w:r w:rsidRPr="0059365A">
                    <w:rPr>
                      <w:sz w:val="24"/>
                      <w:szCs w:val="24"/>
                    </w:rPr>
                    <w:t>Radio</w:t>
                  </w:r>
                </w:p>
              </w:tc>
              <w:tc>
                <w:tcPr>
                  <w:tcW w:w="1413" w:type="dxa"/>
                  <w:noWrap/>
                </w:tcPr>
                <w:p w:rsidR="0059365A" w:rsidRPr="0059365A" w:rsidRDefault="0059365A" w:rsidP="00364BE9">
                  <w:pPr>
                    <w:jc w:val="center"/>
                    <w:cnfStyle w:val="000000000000"/>
                    <w:rPr>
                      <w:sz w:val="24"/>
                      <w:szCs w:val="24"/>
                    </w:rPr>
                  </w:pPr>
                  <w:r w:rsidRPr="0059365A">
                    <w:rPr>
                      <w:sz w:val="24"/>
                      <w:szCs w:val="24"/>
                    </w:rPr>
                    <w:t>32.6</w:t>
                  </w:r>
                </w:p>
              </w:tc>
              <w:tc>
                <w:tcPr>
                  <w:tcW w:w="1324" w:type="dxa"/>
                  <w:noWrap/>
                </w:tcPr>
                <w:p w:rsidR="0059365A" w:rsidRPr="0059365A" w:rsidRDefault="0059365A" w:rsidP="00364BE9">
                  <w:pPr>
                    <w:jc w:val="center"/>
                    <w:cnfStyle w:val="000000000000"/>
                    <w:rPr>
                      <w:sz w:val="24"/>
                      <w:szCs w:val="24"/>
                    </w:rPr>
                  </w:pPr>
                  <w:r w:rsidRPr="0059365A">
                    <w:rPr>
                      <w:sz w:val="24"/>
                      <w:szCs w:val="24"/>
                    </w:rPr>
                    <w:t>31.8</w:t>
                  </w:r>
                </w:p>
              </w:tc>
              <w:tc>
                <w:tcPr>
                  <w:tcW w:w="1590" w:type="dxa"/>
                  <w:noWrap/>
                </w:tcPr>
                <w:p w:rsidR="0059365A" w:rsidRPr="0059365A" w:rsidRDefault="0059365A" w:rsidP="00364BE9">
                  <w:pPr>
                    <w:jc w:val="center"/>
                    <w:cnfStyle w:val="000000000000"/>
                    <w:rPr>
                      <w:sz w:val="24"/>
                      <w:szCs w:val="24"/>
                    </w:rPr>
                  </w:pPr>
                  <w:r w:rsidRPr="0059365A">
                    <w:rPr>
                      <w:sz w:val="24"/>
                      <w:szCs w:val="24"/>
                    </w:rPr>
                    <w:t>35.8</w:t>
                  </w:r>
                </w:p>
              </w:tc>
              <w:tc>
                <w:tcPr>
                  <w:tcW w:w="1413" w:type="dxa"/>
                  <w:noWrap/>
                </w:tcPr>
                <w:p w:rsidR="0059365A" w:rsidRPr="0059365A" w:rsidRDefault="0059365A" w:rsidP="00364BE9">
                  <w:pPr>
                    <w:jc w:val="center"/>
                    <w:cnfStyle w:val="000000000000"/>
                    <w:rPr>
                      <w:sz w:val="24"/>
                      <w:szCs w:val="24"/>
                    </w:rPr>
                  </w:pPr>
                  <w:r w:rsidRPr="0059365A">
                    <w:rPr>
                      <w:sz w:val="24"/>
                      <w:szCs w:val="24"/>
                    </w:rPr>
                    <w:t>33.0</w:t>
                  </w:r>
                </w:p>
              </w:tc>
            </w:tr>
            <w:tr w:rsidR="0059365A" w:rsidRPr="0059365A">
              <w:trPr>
                <w:cnfStyle w:val="000000100000"/>
                <w:trHeight w:val="304"/>
              </w:trPr>
              <w:tc>
                <w:tcPr>
                  <w:cnfStyle w:val="001000000000"/>
                  <w:tcW w:w="2579" w:type="dxa"/>
                  <w:tcBorders>
                    <w:top w:val="none" w:sz="0" w:space="0" w:color="auto"/>
                    <w:left w:val="none" w:sz="0" w:space="0" w:color="auto"/>
                    <w:bottom w:val="none" w:sz="0" w:space="0" w:color="auto"/>
                  </w:tcBorders>
                  <w:noWrap/>
                </w:tcPr>
                <w:p w:rsidR="0059365A" w:rsidRPr="0059365A" w:rsidRDefault="0059365A" w:rsidP="00364BE9">
                  <w:pPr>
                    <w:rPr>
                      <w:sz w:val="24"/>
                      <w:szCs w:val="24"/>
                    </w:rPr>
                  </w:pPr>
                  <w:r w:rsidRPr="0059365A">
                    <w:rPr>
                      <w:sz w:val="24"/>
                      <w:szCs w:val="24"/>
                    </w:rPr>
                    <w:t>TV</w:t>
                  </w:r>
                </w:p>
              </w:tc>
              <w:tc>
                <w:tcPr>
                  <w:tcW w:w="1413"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12.1</w:t>
                  </w:r>
                </w:p>
              </w:tc>
              <w:tc>
                <w:tcPr>
                  <w:tcW w:w="1324"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11.9</w:t>
                  </w:r>
                </w:p>
              </w:tc>
              <w:tc>
                <w:tcPr>
                  <w:tcW w:w="15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19.5</w:t>
                  </w:r>
                </w:p>
              </w:tc>
              <w:tc>
                <w:tcPr>
                  <w:tcW w:w="1413"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17.8</w:t>
                  </w:r>
                </w:p>
              </w:tc>
            </w:tr>
            <w:tr w:rsidR="0059365A" w:rsidRPr="0059365A">
              <w:trPr>
                <w:trHeight w:val="304"/>
              </w:trPr>
              <w:tc>
                <w:tcPr>
                  <w:cnfStyle w:val="001000000000"/>
                  <w:tcW w:w="2579" w:type="dxa"/>
                  <w:noWrap/>
                </w:tcPr>
                <w:p w:rsidR="0059365A" w:rsidRPr="0059365A" w:rsidRDefault="0059365A" w:rsidP="00364BE9">
                  <w:pPr>
                    <w:rPr>
                      <w:sz w:val="24"/>
                      <w:szCs w:val="24"/>
                    </w:rPr>
                  </w:pPr>
                  <w:r w:rsidRPr="0059365A">
                    <w:rPr>
                      <w:sz w:val="24"/>
                      <w:szCs w:val="24"/>
                    </w:rPr>
                    <w:t>Computer</w:t>
                  </w:r>
                </w:p>
              </w:tc>
              <w:tc>
                <w:tcPr>
                  <w:tcW w:w="1413" w:type="dxa"/>
                  <w:noWrap/>
                </w:tcPr>
                <w:p w:rsidR="0059365A" w:rsidRPr="0059365A" w:rsidRDefault="0059365A" w:rsidP="00364BE9">
                  <w:pPr>
                    <w:jc w:val="center"/>
                    <w:cnfStyle w:val="000000000000"/>
                    <w:rPr>
                      <w:sz w:val="24"/>
                      <w:szCs w:val="24"/>
                    </w:rPr>
                  </w:pPr>
                  <w:r w:rsidRPr="0059365A">
                    <w:rPr>
                      <w:sz w:val="24"/>
                      <w:szCs w:val="24"/>
                    </w:rPr>
                    <w:t>2.9</w:t>
                  </w:r>
                </w:p>
              </w:tc>
              <w:tc>
                <w:tcPr>
                  <w:tcW w:w="1324" w:type="dxa"/>
                  <w:noWrap/>
                </w:tcPr>
                <w:p w:rsidR="0059365A" w:rsidRPr="0059365A" w:rsidRDefault="0059365A" w:rsidP="00364BE9">
                  <w:pPr>
                    <w:jc w:val="center"/>
                    <w:cnfStyle w:val="000000000000"/>
                    <w:rPr>
                      <w:sz w:val="24"/>
                      <w:szCs w:val="24"/>
                    </w:rPr>
                  </w:pPr>
                  <w:r w:rsidRPr="0059365A">
                    <w:rPr>
                      <w:sz w:val="24"/>
                      <w:szCs w:val="24"/>
                    </w:rPr>
                    <w:t>2.8</w:t>
                  </w:r>
                </w:p>
              </w:tc>
              <w:tc>
                <w:tcPr>
                  <w:tcW w:w="1590" w:type="dxa"/>
                  <w:noWrap/>
                </w:tcPr>
                <w:p w:rsidR="0059365A" w:rsidRPr="0059365A" w:rsidRDefault="0059365A" w:rsidP="00364BE9">
                  <w:pPr>
                    <w:jc w:val="center"/>
                    <w:cnfStyle w:val="000000000000"/>
                    <w:rPr>
                      <w:sz w:val="24"/>
                      <w:szCs w:val="24"/>
                    </w:rPr>
                  </w:pPr>
                  <w:r w:rsidRPr="0059365A">
                    <w:rPr>
                      <w:sz w:val="24"/>
                      <w:szCs w:val="24"/>
                    </w:rPr>
                    <w:t>5.5</w:t>
                  </w:r>
                </w:p>
              </w:tc>
              <w:tc>
                <w:tcPr>
                  <w:tcW w:w="1413" w:type="dxa"/>
                  <w:noWrap/>
                </w:tcPr>
                <w:p w:rsidR="0059365A" w:rsidRPr="0059365A" w:rsidRDefault="0059365A" w:rsidP="00364BE9">
                  <w:pPr>
                    <w:jc w:val="center"/>
                    <w:cnfStyle w:val="000000000000"/>
                    <w:rPr>
                      <w:sz w:val="24"/>
                      <w:szCs w:val="24"/>
                    </w:rPr>
                  </w:pPr>
                  <w:r w:rsidRPr="0059365A">
                    <w:rPr>
                      <w:sz w:val="24"/>
                      <w:szCs w:val="24"/>
                    </w:rPr>
                    <w:t>5.3</w:t>
                  </w:r>
                </w:p>
              </w:tc>
            </w:tr>
            <w:tr w:rsidR="0059365A" w:rsidRPr="0059365A">
              <w:trPr>
                <w:cnfStyle w:val="000000100000"/>
                <w:trHeight w:val="304"/>
              </w:trPr>
              <w:tc>
                <w:tcPr>
                  <w:cnfStyle w:val="001000000000"/>
                  <w:tcW w:w="2579" w:type="dxa"/>
                  <w:tcBorders>
                    <w:top w:val="none" w:sz="0" w:space="0" w:color="auto"/>
                    <w:left w:val="none" w:sz="0" w:space="0" w:color="auto"/>
                    <w:bottom w:val="none" w:sz="0" w:space="0" w:color="auto"/>
                  </w:tcBorders>
                  <w:noWrap/>
                </w:tcPr>
                <w:p w:rsidR="0059365A" w:rsidRPr="0059365A" w:rsidRDefault="0059365A" w:rsidP="00364BE9">
                  <w:pPr>
                    <w:rPr>
                      <w:sz w:val="24"/>
                      <w:szCs w:val="24"/>
                    </w:rPr>
                  </w:pPr>
                  <w:proofErr w:type="spellStart"/>
                  <w:r w:rsidRPr="0059365A">
                    <w:rPr>
                      <w:sz w:val="24"/>
                      <w:szCs w:val="24"/>
                    </w:rPr>
                    <w:t>Cellphone</w:t>
                  </w:r>
                  <w:proofErr w:type="spellEnd"/>
                </w:p>
              </w:tc>
              <w:tc>
                <w:tcPr>
                  <w:tcW w:w="1413"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21.5</w:t>
                  </w:r>
                </w:p>
              </w:tc>
              <w:tc>
                <w:tcPr>
                  <w:tcW w:w="1324"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20.8</w:t>
                  </w:r>
                </w:p>
              </w:tc>
              <w:tc>
                <w:tcPr>
                  <w:tcW w:w="15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27.9</w:t>
                  </w:r>
                </w:p>
              </w:tc>
              <w:tc>
                <w:tcPr>
                  <w:tcW w:w="1413"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25.3</w:t>
                  </w:r>
                </w:p>
              </w:tc>
            </w:tr>
            <w:tr w:rsidR="0059365A" w:rsidRPr="0059365A">
              <w:trPr>
                <w:trHeight w:val="304"/>
              </w:trPr>
              <w:tc>
                <w:tcPr>
                  <w:cnfStyle w:val="001000000000"/>
                  <w:tcW w:w="2579" w:type="dxa"/>
                  <w:noWrap/>
                </w:tcPr>
                <w:p w:rsidR="0059365A" w:rsidRPr="0059365A" w:rsidRDefault="0059365A" w:rsidP="00364BE9">
                  <w:pPr>
                    <w:rPr>
                      <w:sz w:val="24"/>
                      <w:szCs w:val="24"/>
                    </w:rPr>
                  </w:pPr>
                  <w:r w:rsidRPr="0059365A">
                    <w:rPr>
                      <w:sz w:val="24"/>
                      <w:szCs w:val="24"/>
                    </w:rPr>
                    <w:t>Telephone</w:t>
                  </w:r>
                </w:p>
              </w:tc>
              <w:tc>
                <w:tcPr>
                  <w:tcW w:w="1413" w:type="dxa"/>
                  <w:noWrap/>
                </w:tcPr>
                <w:p w:rsidR="0059365A" w:rsidRPr="0059365A" w:rsidRDefault="0059365A" w:rsidP="00364BE9">
                  <w:pPr>
                    <w:jc w:val="center"/>
                    <w:cnfStyle w:val="000000000000"/>
                    <w:rPr>
                      <w:sz w:val="24"/>
                      <w:szCs w:val="24"/>
                    </w:rPr>
                  </w:pPr>
                  <w:r w:rsidRPr="0059365A">
                    <w:rPr>
                      <w:sz w:val="24"/>
                      <w:szCs w:val="24"/>
                    </w:rPr>
                    <w:t>2.4</w:t>
                  </w:r>
                </w:p>
              </w:tc>
              <w:tc>
                <w:tcPr>
                  <w:tcW w:w="1324" w:type="dxa"/>
                  <w:noWrap/>
                </w:tcPr>
                <w:p w:rsidR="0059365A" w:rsidRPr="0059365A" w:rsidRDefault="0059365A" w:rsidP="00364BE9">
                  <w:pPr>
                    <w:jc w:val="center"/>
                    <w:cnfStyle w:val="000000000000"/>
                    <w:rPr>
                      <w:sz w:val="24"/>
                      <w:szCs w:val="24"/>
                    </w:rPr>
                  </w:pPr>
                  <w:r w:rsidRPr="0059365A">
                    <w:rPr>
                      <w:sz w:val="24"/>
                      <w:szCs w:val="24"/>
                    </w:rPr>
                    <w:t>2.3</w:t>
                  </w:r>
                </w:p>
              </w:tc>
              <w:tc>
                <w:tcPr>
                  <w:tcW w:w="1590" w:type="dxa"/>
                  <w:noWrap/>
                </w:tcPr>
                <w:p w:rsidR="0059365A" w:rsidRPr="0059365A" w:rsidRDefault="0059365A" w:rsidP="00364BE9">
                  <w:pPr>
                    <w:jc w:val="center"/>
                    <w:cnfStyle w:val="000000000000"/>
                    <w:rPr>
                      <w:sz w:val="24"/>
                      <w:szCs w:val="24"/>
                    </w:rPr>
                  </w:pPr>
                  <w:r w:rsidRPr="0059365A">
                    <w:rPr>
                      <w:sz w:val="24"/>
                      <w:szCs w:val="24"/>
                    </w:rPr>
                    <w:t>3.4</w:t>
                  </w:r>
                </w:p>
              </w:tc>
              <w:tc>
                <w:tcPr>
                  <w:tcW w:w="1413" w:type="dxa"/>
                  <w:noWrap/>
                </w:tcPr>
                <w:p w:rsidR="0059365A" w:rsidRPr="0059365A" w:rsidRDefault="0059365A" w:rsidP="00364BE9">
                  <w:pPr>
                    <w:jc w:val="center"/>
                    <w:cnfStyle w:val="000000000000"/>
                    <w:rPr>
                      <w:sz w:val="24"/>
                      <w:szCs w:val="24"/>
                    </w:rPr>
                  </w:pPr>
                  <w:r w:rsidRPr="0059365A">
                    <w:rPr>
                      <w:sz w:val="24"/>
                      <w:szCs w:val="24"/>
                    </w:rPr>
                    <w:t>3.0</w:t>
                  </w:r>
                </w:p>
              </w:tc>
            </w:tr>
            <w:tr w:rsidR="0059365A" w:rsidRPr="0059365A">
              <w:trPr>
                <w:cnfStyle w:val="000000100000"/>
                <w:trHeight w:val="304"/>
              </w:trPr>
              <w:tc>
                <w:tcPr>
                  <w:cnfStyle w:val="001000000000"/>
                  <w:tcW w:w="2579" w:type="dxa"/>
                  <w:tcBorders>
                    <w:top w:val="none" w:sz="0" w:space="0" w:color="auto"/>
                    <w:left w:val="none" w:sz="0" w:space="0" w:color="auto"/>
                    <w:bottom w:val="none" w:sz="0" w:space="0" w:color="auto"/>
                  </w:tcBorders>
                  <w:noWrap/>
                </w:tcPr>
                <w:p w:rsidR="0059365A" w:rsidRPr="0059365A" w:rsidRDefault="0059365A" w:rsidP="00364BE9">
                  <w:pPr>
                    <w:rPr>
                      <w:sz w:val="24"/>
                      <w:szCs w:val="24"/>
                    </w:rPr>
                  </w:pPr>
                  <w:r w:rsidRPr="0059365A">
                    <w:rPr>
                      <w:sz w:val="24"/>
                      <w:szCs w:val="24"/>
                    </w:rPr>
                    <w:t>Newspaper daily</w:t>
                  </w:r>
                </w:p>
              </w:tc>
              <w:tc>
                <w:tcPr>
                  <w:tcW w:w="1413"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2.7</w:t>
                  </w:r>
                </w:p>
              </w:tc>
              <w:tc>
                <w:tcPr>
                  <w:tcW w:w="1324"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2.9</w:t>
                  </w:r>
                </w:p>
              </w:tc>
              <w:tc>
                <w:tcPr>
                  <w:tcW w:w="15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4.5</w:t>
                  </w:r>
                </w:p>
              </w:tc>
              <w:tc>
                <w:tcPr>
                  <w:tcW w:w="1413"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4.6</w:t>
                  </w:r>
                </w:p>
              </w:tc>
            </w:tr>
            <w:tr w:rsidR="0059365A" w:rsidRPr="0059365A">
              <w:trPr>
                <w:trHeight w:val="304"/>
              </w:trPr>
              <w:tc>
                <w:tcPr>
                  <w:cnfStyle w:val="001000000000"/>
                  <w:tcW w:w="2579" w:type="dxa"/>
                  <w:noWrap/>
                </w:tcPr>
                <w:p w:rsidR="0059365A" w:rsidRPr="0059365A" w:rsidRDefault="0059365A" w:rsidP="00364BE9">
                  <w:pPr>
                    <w:rPr>
                      <w:sz w:val="24"/>
                      <w:szCs w:val="24"/>
                    </w:rPr>
                  </w:pPr>
                  <w:r w:rsidRPr="0059365A">
                    <w:rPr>
                      <w:sz w:val="24"/>
                      <w:szCs w:val="24"/>
                    </w:rPr>
                    <w:t>Newspaper weekly</w:t>
                  </w:r>
                </w:p>
              </w:tc>
              <w:tc>
                <w:tcPr>
                  <w:tcW w:w="1413" w:type="dxa"/>
                  <w:noWrap/>
                </w:tcPr>
                <w:p w:rsidR="0059365A" w:rsidRPr="0059365A" w:rsidRDefault="0059365A" w:rsidP="00364BE9">
                  <w:pPr>
                    <w:jc w:val="center"/>
                    <w:cnfStyle w:val="000000000000"/>
                    <w:rPr>
                      <w:sz w:val="24"/>
                      <w:szCs w:val="24"/>
                    </w:rPr>
                  </w:pPr>
                  <w:r w:rsidRPr="0059365A">
                    <w:rPr>
                      <w:sz w:val="24"/>
                      <w:szCs w:val="24"/>
                    </w:rPr>
                    <w:t>5.5</w:t>
                  </w:r>
                </w:p>
              </w:tc>
              <w:tc>
                <w:tcPr>
                  <w:tcW w:w="1324" w:type="dxa"/>
                  <w:noWrap/>
                </w:tcPr>
                <w:p w:rsidR="0059365A" w:rsidRPr="0059365A" w:rsidRDefault="0059365A" w:rsidP="00364BE9">
                  <w:pPr>
                    <w:jc w:val="center"/>
                    <w:cnfStyle w:val="000000000000"/>
                    <w:rPr>
                      <w:sz w:val="24"/>
                      <w:szCs w:val="24"/>
                    </w:rPr>
                  </w:pPr>
                  <w:r w:rsidRPr="0059365A">
                    <w:rPr>
                      <w:sz w:val="24"/>
                      <w:szCs w:val="24"/>
                    </w:rPr>
                    <w:t>5.7</w:t>
                  </w:r>
                </w:p>
              </w:tc>
              <w:tc>
                <w:tcPr>
                  <w:tcW w:w="1590" w:type="dxa"/>
                  <w:noWrap/>
                </w:tcPr>
                <w:p w:rsidR="0059365A" w:rsidRPr="0059365A" w:rsidRDefault="0059365A" w:rsidP="00364BE9">
                  <w:pPr>
                    <w:jc w:val="center"/>
                    <w:cnfStyle w:val="000000000000"/>
                    <w:rPr>
                      <w:sz w:val="24"/>
                      <w:szCs w:val="24"/>
                    </w:rPr>
                  </w:pPr>
                  <w:r w:rsidRPr="0059365A">
                    <w:rPr>
                      <w:sz w:val="24"/>
                      <w:szCs w:val="24"/>
                    </w:rPr>
                    <w:t>8.6</w:t>
                  </w:r>
                </w:p>
              </w:tc>
              <w:tc>
                <w:tcPr>
                  <w:tcW w:w="1413" w:type="dxa"/>
                  <w:noWrap/>
                </w:tcPr>
                <w:p w:rsidR="0059365A" w:rsidRPr="0059365A" w:rsidRDefault="0059365A" w:rsidP="00364BE9">
                  <w:pPr>
                    <w:jc w:val="center"/>
                    <w:cnfStyle w:val="000000000000"/>
                    <w:rPr>
                      <w:sz w:val="24"/>
                      <w:szCs w:val="24"/>
                    </w:rPr>
                  </w:pPr>
                  <w:r w:rsidRPr="0059365A">
                    <w:rPr>
                      <w:sz w:val="24"/>
                      <w:szCs w:val="24"/>
                    </w:rPr>
                    <w:t>7.9</w:t>
                  </w:r>
                </w:p>
              </w:tc>
            </w:tr>
            <w:tr w:rsidR="0059365A" w:rsidRPr="0059365A">
              <w:trPr>
                <w:cnfStyle w:val="000000100000"/>
                <w:trHeight w:val="304"/>
              </w:trPr>
              <w:tc>
                <w:tcPr>
                  <w:cnfStyle w:val="001000000000"/>
                  <w:tcW w:w="2579" w:type="dxa"/>
                  <w:tcBorders>
                    <w:top w:val="none" w:sz="0" w:space="0" w:color="auto"/>
                    <w:left w:val="none" w:sz="0" w:space="0" w:color="auto"/>
                    <w:bottom w:val="none" w:sz="0" w:space="0" w:color="auto"/>
                  </w:tcBorders>
                  <w:noWrap/>
                </w:tcPr>
                <w:p w:rsidR="0059365A" w:rsidRPr="0059365A" w:rsidRDefault="0059365A" w:rsidP="00364BE9">
                  <w:pPr>
                    <w:rPr>
                      <w:sz w:val="24"/>
                      <w:szCs w:val="24"/>
                    </w:rPr>
                  </w:pPr>
                  <w:r w:rsidRPr="0059365A">
                    <w:rPr>
                      <w:sz w:val="24"/>
                      <w:szCs w:val="24"/>
                    </w:rPr>
                    <w:t>Internet daily</w:t>
                  </w:r>
                </w:p>
              </w:tc>
              <w:tc>
                <w:tcPr>
                  <w:tcW w:w="1413"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1.5</w:t>
                  </w:r>
                </w:p>
              </w:tc>
              <w:tc>
                <w:tcPr>
                  <w:tcW w:w="1324"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1.5</w:t>
                  </w:r>
                </w:p>
              </w:tc>
              <w:tc>
                <w:tcPr>
                  <w:tcW w:w="15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2.7</w:t>
                  </w:r>
                </w:p>
              </w:tc>
              <w:tc>
                <w:tcPr>
                  <w:tcW w:w="1413"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2.8</w:t>
                  </w:r>
                </w:p>
              </w:tc>
            </w:tr>
            <w:tr w:rsidR="0059365A" w:rsidRPr="0059365A">
              <w:trPr>
                <w:trHeight w:val="304"/>
              </w:trPr>
              <w:tc>
                <w:tcPr>
                  <w:cnfStyle w:val="001000000000"/>
                  <w:tcW w:w="2579" w:type="dxa"/>
                  <w:noWrap/>
                </w:tcPr>
                <w:p w:rsidR="0059365A" w:rsidRPr="0059365A" w:rsidRDefault="0059365A" w:rsidP="00364BE9">
                  <w:pPr>
                    <w:rPr>
                      <w:sz w:val="24"/>
                      <w:szCs w:val="24"/>
                    </w:rPr>
                  </w:pPr>
                  <w:r w:rsidRPr="0059365A">
                    <w:rPr>
                      <w:sz w:val="24"/>
                      <w:szCs w:val="24"/>
                    </w:rPr>
                    <w:t>Internet weekly</w:t>
                  </w:r>
                </w:p>
              </w:tc>
              <w:tc>
                <w:tcPr>
                  <w:tcW w:w="1413" w:type="dxa"/>
                  <w:noWrap/>
                </w:tcPr>
                <w:p w:rsidR="0059365A" w:rsidRPr="0059365A" w:rsidRDefault="0059365A" w:rsidP="00364BE9">
                  <w:pPr>
                    <w:jc w:val="center"/>
                    <w:cnfStyle w:val="000000000000"/>
                    <w:rPr>
                      <w:sz w:val="24"/>
                      <w:szCs w:val="24"/>
                    </w:rPr>
                  </w:pPr>
                  <w:r w:rsidRPr="0059365A">
                    <w:rPr>
                      <w:sz w:val="24"/>
                      <w:szCs w:val="24"/>
                    </w:rPr>
                    <w:t>1.0</w:t>
                  </w:r>
                </w:p>
              </w:tc>
              <w:tc>
                <w:tcPr>
                  <w:tcW w:w="1324" w:type="dxa"/>
                  <w:noWrap/>
                </w:tcPr>
                <w:p w:rsidR="0059365A" w:rsidRPr="0059365A" w:rsidRDefault="0059365A" w:rsidP="00364BE9">
                  <w:pPr>
                    <w:jc w:val="center"/>
                    <w:cnfStyle w:val="000000000000"/>
                    <w:rPr>
                      <w:sz w:val="24"/>
                      <w:szCs w:val="24"/>
                    </w:rPr>
                  </w:pPr>
                  <w:r w:rsidRPr="0059365A">
                    <w:rPr>
                      <w:sz w:val="24"/>
                      <w:szCs w:val="24"/>
                    </w:rPr>
                    <w:t>1.0</w:t>
                  </w:r>
                </w:p>
              </w:tc>
              <w:tc>
                <w:tcPr>
                  <w:tcW w:w="1590" w:type="dxa"/>
                  <w:noWrap/>
                </w:tcPr>
                <w:p w:rsidR="0059365A" w:rsidRPr="0059365A" w:rsidRDefault="0059365A" w:rsidP="00364BE9">
                  <w:pPr>
                    <w:jc w:val="center"/>
                    <w:cnfStyle w:val="000000000000"/>
                    <w:rPr>
                      <w:sz w:val="24"/>
                      <w:szCs w:val="24"/>
                    </w:rPr>
                  </w:pPr>
                  <w:r w:rsidRPr="0059365A">
                    <w:rPr>
                      <w:sz w:val="24"/>
                      <w:szCs w:val="24"/>
                    </w:rPr>
                    <w:t>1.7</w:t>
                  </w:r>
                </w:p>
              </w:tc>
              <w:tc>
                <w:tcPr>
                  <w:tcW w:w="1413" w:type="dxa"/>
                  <w:noWrap/>
                </w:tcPr>
                <w:p w:rsidR="0059365A" w:rsidRPr="0059365A" w:rsidRDefault="0059365A" w:rsidP="00364BE9">
                  <w:pPr>
                    <w:jc w:val="center"/>
                    <w:cnfStyle w:val="000000000000"/>
                    <w:rPr>
                      <w:sz w:val="24"/>
                      <w:szCs w:val="24"/>
                    </w:rPr>
                  </w:pPr>
                  <w:r w:rsidRPr="0059365A">
                    <w:rPr>
                      <w:sz w:val="24"/>
                      <w:szCs w:val="24"/>
                    </w:rPr>
                    <w:t>1.7</w:t>
                  </w:r>
                </w:p>
              </w:tc>
            </w:tr>
          </w:tbl>
          <w:p w:rsidR="0059365A" w:rsidRPr="0059365A" w:rsidRDefault="0059365A" w:rsidP="00364BE9">
            <w:pPr>
              <w:rPr>
                <w:sz w:val="24"/>
                <w:szCs w:val="24"/>
              </w:rPr>
            </w:pPr>
          </w:p>
        </w:tc>
      </w:tr>
    </w:tbl>
    <w:p w:rsidR="0059365A" w:rsidRPr="0059365A" w:rsidRDefault="0059365A" w:rsidP="0059365A">
      <w:pPr>
        <w:autoSpaceDE w:val="0"/>
        <w:autoSpaceDN w:val="0"/>
        <w:adjustRightInd w:val="0"/>
        <w:rPr>
          <w:szCs w:val="24"/>
        </w:rPr>
      </w:pPr>
    </w:p>
    <w:p w:rsidR="0059365A" w:rsidRDefault="0059365A" w:rsidP="0059365A">
      <w:pPr>
        <w:autoSpaceDE w:val="0"/>
        <w:autoSpaceDN w:val="0"/>
        <w:adjustRightInd w:val="0"/>
        <w:rPr>
          <w:szCs w:val="24"/>
        </w:rPr>
      </w:pPr>
      <w:r w:rsidRPr="0059365A">
        <w:rPr>
          <w:szCs w:val="24"/>
        </w:rPr>
        <w:t>χ</w:t>
      </w:r>
      <w:r w:rsidRPr="0059365A">
        <w:rPr>
          <w:szCs w:val="24"/>
          <w:vertAlign w:val="superscript"/>
        </w:rPr>
        <w:t>2</w:t>
      </w:r>
      <w:r w:rsidRPr="0059365A">
        <w:rPr>
          <w:szCs w:val="24"/>
        </w:rPr>
        <w:t xml:space="preserve"> = 32.579 with p&lt;0.001 for the relationship between whether a person had disability or not and sex. </w:t>
      </w:r>
    </w:p>
    <w:p w:rsidR="0059365A" w:rsidRPr="0059365A" w:rsidRDefault="0059365A" w:rsidP="0059365A">
      <w:pPr>
        <w:autoSpaceDE w:val="0"/>
        <w:autoSpaceDN w:val="0"/>
        <w:adjustRightInd w:val="0"/>
        <w:ind w:firstLine="720"/>
        <w:rPr>
          <w:szCs w:val="24"/>
        </w:rPr>
      </w:pPr>
      <w:r w:rsidRPr="0059365A">
        <w:rPr>
          <w:szCs w:val="24"/>
        </w:rPr>
        <w:t>Although there is a significant relationship between whether a person has a disability or not and sex, the difference in access to ICT between male and females who have a disability is minimal (Table 3). To this end among females with disabilities 2.9% have access to computers while among males with disabilities 2.8% have access to computers. Similarly, access to daily and/or weekly internet for males with disabilities and females with disabilities is 2.5% (Table 3). The figures in Table 3 are much lower than those found in other parts of the world. For instance the statistics on world internet use show only 34.3% of the world population use the internet (</w:t>
      </w:r>
      <w:proofErr w:type="spellStart"/>
      <w:r w:rsidRPr="0059365A">
        <w:rPr>
          <w:szCs w:val="24"/>
        </w:rPr>
        <w:t>InternetWorldStats</w:t>
      </w:r>
      <w:proofErr w:type="spellEnd"/>
      <w:r w:rsidRPr="0059365A">
        <w:rPr>
          <w:szCs w:val="24"/>
        </w:rPr>
        <w:t>, 2012). Internet penetration is 15.6% in Africa; 27.5% in Asia, 63.2% in Europe; 40.2% in the Middle East; 78.6% in North America, 42.9% in Latin America/Caribbean and 67.6% in Oceania/Australia. Among Americans living with a disability 54 % (compared with 81% of those without a disability) use the internet and 41% (compared with 69% of those without a disability) have broadband at home (Fox, 2011).</w:t>
      </w:r>
    </w:p>
    <w:p w:rsidR="0059365A" w:rsidRPr="0059365A" w:rsidRDefault="0059365A" w:rsidP="0059365A">
      <w:pPr>
        <w:autoSpaceDE w:val="0"/>
        <w:autoSpaceDN w:val="0"/>
        <w:adjustRightInd w:val="0"/>
        <w:rPr>
          <w:szCs w:val="24"/>
        </w:rPr>
      </w:pPr>
    </w:p>
    <w:p w:rsidR="0059365A" w:rsidRPr="0059365A" w:rsidRDefault="0059365A" w:rsidP="0059365A">
      <w:pPr>
        <w:autoSpaceDE w:val="0"/>
        <w:autoSpaceDN w:val="0"/>
        <w:adjustRightInd w:val="0"/>
        <w:rPr>
          <w:szCs w:val="24"/>
        </w:rPr>
      </w:pPr>
      <w:r w:rsidRPr="0059365A">
        <w:rPr>
          <w:szCs w:val="24"/>
        </w:rPr>
        <w:t>Table 4: Percentage distribution showing</w:t>
      </w:r>
      <w:r w:rsidRPr="0059365A">
        <w:rPr>
          <w:b/>
          <w:szCs w:val="24"/>
        </w:rPr>
        <w:t xml:space="preserve"> </w:t>
      </w:r>
      <w:r w:rsidRPr="0059365A">
        <w:rPr>
          <w:szCs w:val="24"/>
        </w:rPr>
        <w:t>ICT Access Status for People with Disabilities by Core Activity Limitation (Table contents explained in text below)</w:t>
      </w: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szCs w:val="24"/>
        </w:rPr>
      </w:pPr>
    </w:p>
    <w:tbl>
      <w:tblPr>
        <w:tblStyle w:val="LightList1"/>
        <w:tblW w:w="9465" w:type="dxa"/>
        <w:tblBorders>
          <w:insideH w:val="single" w:sz="4" w:space="0" w:color="auto"/>
          <w:insideV w:val="single" w:sz="4" w:space="0" w:color="auto"/>
        </w:tblBorders>
        <w:tblLook w:val="04A0"/>
      </w:tblPr>
      <w:tblGrid>
        <w:gridCol w:w="2434"/>
        <w:gridCol w:w="988"/>
        <w:gridCol w:w="1075"/>
        <w:gridCol w:w="1270"/>
        <w:gridCol w:w="1166"/>
        <w:gridCol w:w="1363"/>
        <w:gridCol w:w="1169"/>
      </w:tblGrid>
      <w:tr w:rsidR="0059365A" w:rsidRPr="0059365A">
        <w:trPr>
          <w:cnfStyle w:val="100000000000"/>
          <w:trHeight w:val="315"/>
        </w:trPr>
        <w:tc>
          <w:tcPr>
            <w:cnfStyle w:val="001000000000"/>
            <w:tcW w:w="2445" w:type="dxa"/>
          </w:tcPr>
          <w:p w:rsidR="0059365A" w:rsidRPr="0059365A" w:rsidRDefault="0059365A" w:rsidP="00364BE9">
            <w:pPr>
              <w:rPr>
                <w:sz w:val="24"/>
                <w:szCs w:val="24"/>
              </w:rPr>
            </w:pPr>
            <w:r w:rsidRPr="0059365A">
              <w:rPr>
                <w:sz w:val="24"/>
                <w:szCs w:val="24"/>
              </w:rPr>
              <w:t>(Terminology used by the Census)</w:t>
            </w:r>
          </w:p>
        </w:tc>
        <w:tc>
          <w:tcPr>
            <w:tcW w:w="990" w:type="dxa"/>
            <w:noWrap/>
          </w:tcPr>
          <w:p w:rsidR="0059365A" w:rsidRPr="0059365A" w:rsidRDefault="0059365A" w:rsidP="00364BE9">
            <w:pPr>
              <w:cnfStyle w:val="100000000000"/>
              <w:rPr>
                <w:sz w:val="24"/>
                <w:szCs w:val="24"/>
              </w:rPr>
            </w:pPr>
            <w:r w:rsidRPr="0059365A">
              <w:rPr>
                <w:sz w:val="24"/>
                <w:szCs w:val="24"/>
              </w:rPr>
              <w:t>Radio</w:t>
            </w:r>
          </w:p>
        </w:tc>
        <w:tc>
          <w:tcPr>
            <w:tcW w:w="1080" w:type="dxa"/>
            <w:noWrap/>
          </w:tcPr>
          <w:p w:rsidR="0059365A" w:rsidRPr="0059365A" w:rsidRDefault="0059365A" w:rsidP="00364BE9">
            <w:pPr>
              <w:cnfStyle w:val="100000000000"/>
              <w:rPr>
                <w:sz w:val="24"/>
                <w:szCs w:val="24"/>
              </w:rPr>
            </w:pPr>
            <w:r w:rsidRPr="0059365A">
              <w:rPr>
                <w:sz w:val="24"/>
                <w:szCs w:val="24"/>
              </w:rPr>
              <w:t>TV</w:t>
            </w:r>
          </w:p>
        </w:tc>
        <w:tc>
          <w:tcPr>
            <w:tcW w:w="1260" w:type="dxa"/>
            <w:noWrap/>
          </w:tcPr>
          <w:p w:rsidR="0059365A" w:rsidRPr="0059365A" w:rsidRDefault="0059365A" w:rsidP="00364BE9">
            <w:pPr>
              <w:cnfStyle w:val="100000000000"/>
              <w:rPr>
                <w:sz w:val="24"/>
                <w:szCs w:val="24"/>
              </w:rPr>
            </w:pPr>
            <w:r w:rsidRPr="0059365A">
              <w:rPr>
                <w:sz w:val="24"/>
                <w:szCs w:val="24"/>
              </w:rPr>
              <w:t>Computer</w:t>
            </w:r>
          </w:p>
        </w:tc>
        <w:tc>
          <w:tcPr>
            <w:tcW w:w="1170" w:type="dxa"/>
            <w:noWrap/>
          </w:tcPr>
          <w:p w:rsidR="0059365A" w:rsidRPr="0059365A" w:rsidRDefault="0059365A" w:rsidP="00364BE9">
            <w:pPr>
              <w:cnfStyle w:val="100000000000"/>
              <w:rPr>
                <w:sz w:val="24"/>
                <w:szCs w:val="24"/>
              </w:rPr>
            </w:pPr>
            <w:r w:rsidRPr="0059365A">
              <w:rPr>
                <w:sz w:val="24"/>
                <w:szCs w:val="24"/>
              </w:rPr>
              <w:t>Phone (cell or fixed)</w:t>
            </w:r>
          </w:p>
        </w:tc>
        <w:tc>
          <w:tcPr>
            <w:tcW w:w="1350" w:type="dxa"/>
            <w:noWrap/>
          </w:tcPr>
          <w:p w:rsidR="0059365A" w:rsidRPr="0059365A" w:rsidRDefault="0059365A" w:rsidP="00364BE9">
            <w:pPr>
              <w:cnfStyle w:val="100000000000"/>
              <w:rPr>
                <w:sz w:val="24"/>
                <w:szCs w:val="24"/>
              </w:rPr>
            </w:pPr>
            <w:r w:rsidRPr="0059365A">
              <w:rPr>
                <w:sz w:val="24"/>
                <w:szCs w:val="24"/>
              </w:rPr>
              <w:t>Newspaper (daily or weekly)</w:t>
            </w:r>
          </w:p>
        </w:tc>
        <w:tc>
          <w:tcPr>
            <w:tcW w:w="1170" w:type="dxa"/>
            <w:noWrap/>
          </w:tcPr>
          <w:p w:rsidR="0059365A" w:rsidRPr="0059365A" w:rsidRDefault="0059365A" w:rsidP="00364BE9">
            <w:pPr>
              <w:cnfStyle w:val="100000000000"/>
              <w:rPr>
                <w:sz w:val="24"/>
                <w:szCs w:val="24"/>
              </w:rPr>
            </w:pPr>
            <w:r w:rsidRPr="0059365A">
              <w:rPr>
                <w:sz w:val="24"/>
                <w:szCs w:val="24"/>
              </w:rPr>
              <w:t>Internet (daily or weekly)</w:t>
            </w:r>
          </w:p>
        </w:tc>
      </w:tr>
      <w:tr w:rsidR="0059365A" w:rsidRPr="0059365A">
        <w:trPr>
          <w:cnfStyle w:val="000000100000"/>
          <w:trHeight w:val="315"/>
        </w:trPr>
        <w:tc>
          <w:tcPr>
            <w:cnfStyle w:val="001000000000"/>
            <w:tcW w:w="2445"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Blind</w:t>
            </w:r>
          </w:p>
        </w:tc>
        <w:tc>
          <w:tcPr>
            <w:tcW w:w="9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65.1</w:t>
            </w:r>
          </w:p>
        </w:tc>
        <w:tc>
          <w:tcPr>
            <w:tcW w:w="108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12.1</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3.0</w:t>
            </w:r>
          </w:p>
        </w:tc>
        <w:tc>
          <w:tcPr>
            <w:tcW w:w="117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33.0</w:t>
            </w:r>
          </w:p>
        </w:tc>
        <w:tc>
          <w:tcPr>
            <w:tcW w:w="135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9.2</w:t>
            </w:r>
          </w:p>
        </w:tc>
        <w:tc>
          <w:tcPr>
            <w:tcW w:w="117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2.5</w:t>
            </w:r>
          </w:p>
        </w:tc>
      </w:tr>
      <w:tr w:rsidR="0059365A" w:rsidRPr="0059365A">
        <w:trPr>
          <w:trHeight w:val="313"/>
        </w:trPr>
        <w:tc>
          <w:tcPr>
            <w:cnfStyle w:val="001000000000"/>
            <w:tcW w:w="2445" w:type="dxa"/>
          </w:tcPr>
          <w:p w:rsidR="0059365A" w:rsidRPr="0059365A" w:rsidRDefault="0059365A" w:rsidP="00364BE9">
            <w:pPr>
              <w:rPr>
                <w:sz w:val="24"/>
                <w:szCs w:val="24"/>
              </w:rPr>
            </w:pPr>
            <w:r w:rsidRPr="0059365A">
              <w:rPr>
                <w:sz w:val="24"/>
                <w:szCs w:val="24"/>
              </w:rPr>
              <w:t>Visual impairment</w:t>
            </w:r>
          </w:p>
        </w:tc>
        <w:tc>
          <w:tcPr>
            <w:tcW w:w="990" w:type="dxa"/>
            <w:noWrap/>
          </w:tcPr>
          <w:p w:rsidR="0059365A" w:rsidRPr="0059365A" w:rsidRDefault="0059365A" w:rsidP="00364BE9">
            <w:pPr>
              <w:jc w:val="center"/>
              <w:cnfStyle w:val="000000000000"/>
              <w:rPr>
                <w:sz w:val="24"/>
                <w:szCs w:val="24"/>
              </w:rPr>
            </w:pPr>
            <w:r w:rsidRPr="0059365A">
              <w:rPr>
                <w:sz w:val="24"/>
                <w:szCs w:val="24"/>
              </w:rPr>
              <w:t>68.1</w:t>
            </w:r>
          </w:p>
        </w:tc>
        <w:tc>
          <w:tcPr>
            <w:tcW w:w="1080" w:type="dxa"/>
            <w:noWrap/>
          </w:tcPr>
          <w:p w:rsidR="0059365A" w:rsidRPr="0059365A" w:rsidRDefault="0059365A" w:rsidP="00364BE9">
            <w:pPr>
              <w:jc w:val="center"/>
              <w:cnfStyle w:val="000000000000"/>
              <w:rPr>
                <w:sz w:val="24"/>
                <w:szCs w:val="24"/>
              </w:rPr>
            </w:pPr>
            <w:r w:rsidRPr="0059365A">
              <w:rPr>
                <w:sz w:val="24"/>
                <w:szCs w:val="24"/>
              </w:rPr>
              <w:t>27.7</w:t>
            </w:r>
          </w:p>
        </w:tc>
        <w:tc>
          <w:tcPr>
            <w:tcW w:w="1260" w:type="dxa"/>
            <w:noWrap/>
          </w:tcPr>
          <w:p w:rsidR="0059365A" w:rsidRPr="0059365A" w:rsidRDefault="0059365A" w:rsidP="00364BE9">
            <w:pPr>
              <w:jc w:val="center"/>
              <w:cnfStyle w:val="000000000000"/>
              <w:rPr>
                <w:sz w:val="24"/>
                <w:szCs w:val="24"/>
              </w:rPr>
            </w:pPr>
            <w:r w:rsidRPr="0059365A">
              <w:rPr>
                <w:sz w:val="24"/>
                <w:szCs w:val="24"/>
              </w:rPr>
              <w:t xml:space="preserve">8.6 </w:t>
            </w:r>
          </w:p>
        </w:tc>
        <w:tc>
          <w:tcPr>
            <w:tcW w:w="1170" w:type="dxa"/>
            <w:noWrap/>
          </w:tcPr>
          <w:p w:rsidR="0059365A" w:rsidRPr="0059365A" w:rsidRDefault="0059365A" w:rsidP="00364BE9">
            <w:pPr>
              <w:jc w:val="center"/>
              <w:cnfStyle w:val="000000000000"/>
              <w:rPr>
                <w:sz w:val="24"/>
                <w:szCs w:val="24"/>
              </w:rPr>
            </w:pPr>
            <w:r w:rsidRPr="0059365A">
              <w:rPr>
                <w:sz w:val="24"/>
                <w:szCs w:val="24"/>
              </w:rPr>
              <w:t>50.3</w:t>
            </w:r>
          </w:p>
        </w:tc>
        <w:tc>
          <w:tcPr>
            <w:tcW w:w="1350" w:type="dxa"/>
            <w:noWrap/>
          </w:tcPr>
          <w:p w:rsidR="0059365A" w:rsidRPr="0059365A" w:rsidRDefault="0059365A" w:rsidP="00364BE9">
            <w:pPr>
              <w:jc w:val="center"/>
              <w:cnfStyle w:val="000000000000"/>
              <w:rPr>
                <w:sz w:val="24"/>
                <w:szCs w:val="24"/>
              </w:rPr>
            </w:pPr>
            <w:r w:rsidRPr="0059365A">
              <w:rPr>
                <w:sz w:val="24"/>
                <w:szCs w:val="24"/>
              </w:rPr>
              <w:t>20.7</w:t>
            </w:r>
          </w:p>
        </w:tc>
        <w:tc>
          <w:tcPr>
            <w:tcW w:w="1170" w:type="dxa"/>
            <w:noWrap/>
          </w:tcPr>
          <w:p w:rsidR="0059365A" w:rsidRPr="0059365A" w:rsidRDefault="0059365A" w:rsidP="00364BE9">
            <w:pPr>
              <w:jc w:val="center"/>
              <w:cnfStyle w:val="000000000000"/>
              <w:rPr>
                <w:sz w:val="24"/>
                <w:szCs w:val="24"/>
              </w:rPr>
            </w:pPr>
            <w:r w:rsidRPr="0059365A">
              <w:rPr>
                <w:sz w:val="24"/>
                <w:szCs w:val="24"/>
              </w:rPr>
              <w:t>7.6</w:t>
            </w:r>
          </w:p>
        </w:tc>
      </w:tr>
      <w:tr w:rsidR="0059365A" w:rsidRPr="0059365A">
        <w:trPr>
          <w:cnfStyle w:val="000000100000"/>
          <w:trHeight w:val="315"/>
        </w:trPr>
        <w:tc>
          <w:tcPr>
            <w:cnfStyle w:val="001000000000"/>
            <w:tcW w:w="2445"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Deaf</w:t>
            </w:r>
          </w:p>
        </w:tc>
        <w:tc>
          <w:tcPr>
            <w:tcW w:w="9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52.3</w:t>
            </w:r>
          </w:p>
        </w:tc>
        <w:tc>
          <w:tcPr>
            <w:tcW w:w="108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25.1</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6.0</w:t>
            </w:r>
          </w:p>
        </w:tc>
        <w:tc>
          <w:tcPr>
            <w:tcW w:w="117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36.4</w:t>
            </w:r>
          </w:p>
        </w:tc>
        <w:tc>
          <w:tcPr>
            <w:tcW w:w="135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16.6</w:t>
            </w:r>
          </w:p>
        </w:tc>
        <w:tc>
          <w:tcPr>
            <w:tcW w:w="117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5.1</w:t>
            </w:r>
          </w:p>
        </w:tc>
      </w:tr>
      <w:tr w:rsidR="0059365A" w:rsidRPr="0059365A">
        <w:trPr>
          <w:trHeight w:val="277"/>
        </w:trPr>
        <w:tc>
          <w:tcPr>
            <w:cnfStyle w:val="001000000000"/>
            <w:tcW w:w="2445" w:type="dxa"/>
          </w:tcPr>
          <w:p w:rsidR="0059365A" w:rsidRPr="0059365A" w:rsidRDefault="0059365A" w:rsidP="00364BE9">
            <w:pPr>
              <w:rPr>
                <w:sz w:val="24"/>
                <w:szCs w:val="24"/>
              </w:rPr>
            </w:pPr>
            <w:r w:rsidRPr="0059365A">
              <w:rPr>
                <w:sz w:val="24"/>
                <w:szCs w:val="24"/>
              </w:rPr>
              <w:t>Hearing difficulties</w:t>
            </w:r>
          </w:p>
        </w:tc>
        <w:tc>
          <w:tcPr>
            <w:tcW w:w="990" w:type="dxa"/>
            <w:noWrap/>
          </w:tcPr>
          <w:p w:rsidR="0059365A" w:rsidRPr="0059365A" w:rsidRDefault="0059365A" w:rsidP="00364BE9">
            <w:pPr>
              <w:jc w:val="center"/>
              <w:cnfStyle w:val="000000000000"/>
              <w:rPr>
                <w:sz w:val="24"/>
                <w:szCs w:val="24"/>
              </w:rPr>
            </w:pPr>
            <w:r w:rsidRPr="0059365A">
              <w:rPr>
                <w:sz w:val="24"/>
                <w:szCs w:val="24"/>
              </w:rPr>
              <w:t>56.3</w:t>
            </w:r>
          </w:p>
        </w:tc>
        <w:tc>
          <w:tcPr>
            <w:tcW w:w="1080" w:type="dxa"/>
            <w:noWrap/>
          </w:tcPr>
          <w:p w:rsidR="0059365A" w:rsidRPr="0059365A" w:rsidRDefault="0059365A" w:rsidP="00364BE9">
            <w:pPr>
              <w:jc w:val="center"/>
              <w:cnfStyle w:val="000000000000"/>
              <w:rPr>
                <w:sz w:val="24"/>
                <w:szCs w:val="24"/>
              </w:rPr>
            </w:pPr>
            <w:r w:rsidRPr="0059365A">
              <w:rPr>
                <w:sz w:val="24"/>
                <w:szCs w:val="24"/>
              </w:rPr>
              <w:t>17.7</w:t>
            </w:r>
          </w:p>
        </w:tc>
        <w:tc>
          <w:tcPr>
            <w:tcW w:w="1260" w:type="dxa"/>
            <w:noWrap/>
          </w:tcPr>
          <w:p w:rsidR="0059365A" w:rsidRPr="0059365A" w:rsidRDefault="0059365A" w:rsidP="00364BE9">
            <w:pPr>
              <w:jc w:val="center"/>
              <w:cnfStyle w:val="000000000000"/>
              <w:rPr>
                <w:sz w:val="24"/>
                <w:szCs w:val="24"/>
              </w:rPr>
            </w:pPr>
            <w:r w:rsidRPr="0059365A">
              <w:rPr>
                <w:sz w:val="24"/>
                <w:szCs w:val="24"/>
              </w:rPr>
              <w:t>3.2</w:t>
            </w:r>
          </w:p>
        </w:tc>
        <w:tc>
          <w:tcPr>
            <w:tcW w:w="1170" w:type="dxa"/>
            <w:noWrap/>
          </w:tcPr>
          <w:p w:rsidR="0059365A" w:rsidRPr="0059365A" w:rsidRDefault="0059365A" w:rsidP="00364BE9">
            <w:pPr>
              <w:jc w:val="center"/>
              <w:cnfStyle w:val="000000000000"/>
              <w:rPr>
                <w:sz w:val="24"/>
                <w:szCs w:val="24"/>
              </w:rPr>
            </w:pPr>
            <w:r w:rsidRPr="0059365A">
              <w:rPr>
                <w:sz w:val="24"/>
                <w:szCs w:val="24"/>
              </w:rPr>
              <w:t>33.8</w:t>
            </w:r>
          </w:p>
        </w:tc>
        <w:tc>
          <w:tcPr>
            <w:tcW w:w="1350" w:type="dxa"/>
            <w:noWrap/>
          </w:tcPr>
          <w:p w:rsidR="0059365A" w:rsidRPr="0059365A" w:rsidRDefault="0059365A" w:rsidP="00364BE9">
            <w:pPr>
              <w:jc w:val="center"/>
              <w:cnfStyle w:val="000000000000"/>
              <w:rPr>
                <w:sz w:val="24"/>
                <w:szCs w:val="24"/>
              </w:rPr>
            </w:pPr>
            <w:r w:rsidRPr="0059365A">
              <w:rPr>
                <w:sz w:val="24"/>
                <w:szCs w:val="24"/>
              </w:rPr>
              <w:t>12.3</w:t>
            </w:r>
          </w:p>
        </w:tc>
        <w:tc>
          <w:tcPr>
            <w:tcW w:w="1170" w:type="dxa"/>
            <w:noWrap/>
          </w:tcPr>
          <w:p w:rsidR="0059365A" w:rsidRPr="0059365A" w:rsidRDefault="0059365A" w:rsidP="00364BE9">
            <w:pPr>
              <w:jc w:val="center"/>
              <w:cnfStyle w:val="000000000000"/>
              <w:rPr>
                <w:sz w:val="24"/>
                <w:szCs w:val="24"/>
              </w:rPr>
            </w:pPr>
            <w:r w:rsidRPr="0059365A">
              <w:rPr>
                <w:sz w:val="24"/>
                <w:szCs w:val="24"/>
              </w:rPr>
              <w:t>2.8</w:t>
            </w:r>
          </w:p>
        </w:tc>
      </w:tr>
      <w:tr w:rsidR="0059365A" w:rsidRPr="0059365A">
        <w:trPr>
          <w:cnfStyle w:val="000000100000"/>
          <w:trHeight w:val="340"/>
        </w:trPr>
        <w:tc>
          <w:tcPr>
            <w:cnfStyle w:val="001000000000"/>
            <w:tcW w:w="2445"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Mute/dumb</w:t>
            </w:r>
          </w:p>
        </w:tc>
        <w:tc>
          <w:tcPr>
            <w:tcW w:w="9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59.8</w:t>
            </w:r>
          </w:p>
        </w:tc>
        <w:tc>
          <w:tcPr>
            <w:tcW w:w="108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29.2</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6.3</w:t>
            </w:r>
          </w:p>
        </w:tc>
        <w:tc>
          <w:tcPr>
            <w:tcW w:w="117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41.8</w:t>
            </w:r>
          </w:p>
        </w:tc>
        <w:tc>
          <w:tcPr>
            <w:tcW w:w="135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17.2</w:t>
            </w:r>
          </w:p>
        </w:tc>
        <w:tc>
          <w:tcPr>
            <w:tcW w:w="117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6.0</w:t>
            </w:r>
          </w:p>
        </w:tc>
      </w:tr>
      <w:tr w:rsidR="0059365A" w:rsidRPr="0059365A">
        <w:trPr>
          <w:trHeight w:val="340"/>
        </w:trPr>
        <w:tc>
          <w:tcPr>
            <w:cnfStyle w:val="001000000000"/>
            <w:tcW w:w="2445" w:type="dxa"/>
          </w:tcPr>
          <w:p w:rsidR="0059365A" w:rsidRPr="0059365A" w:rsidRDefault="0059365A" w:rsidP="00364BE9">
            <w:pPr>
              <w:rPr>
                <w:sz w:val="24"/>
                <w:szCs w:val="24"/>
              </w:rPr>
            </w:pPr>
            <w:r w:rsidRPr="0059365A">
              <w:rPr>
                <w:sz w:val="24"/>
                <w:szCs w:val="24"/>
              </w:rPr>
              <w:t>Speech impairment</w:t>
            </w:r>
          </w:p>
        </w:tc>
        <w:tc>
          <w:tcPr>
            <w:tcW w:w="990" w:type="dxa"/>
            <w:noWrap/>
          </w:tcPr>
          <w:p w:rsidR="0059365A" w:rsidRPr="0059365A" w:rsidRDefault="0059365A" w:rsidP="00364BE9">
            <w:pPr>
              <w:jc w:val="center"/>
              <w:cnfStyle w:val="000000000000"/>
              <w:rPr>
                <w:sz w:val="24"/>
                <w:szCs w:val="24"/>
              </w:rPr>
            </w:pPr>
            <w:r w:rsidRPr="0059365A">
              <w:rPr>
                <w:sz w:val="24"/>
                <w:szCs w:val="24"/>
              </w:rPr>
              <w:t>60.9</w:t>
            </w:r>
          </w:p>
        </w:tc>
        <w:tc>
          <w:tcPr>
            <w:tcW w:w="1080" w:type="dxa"/>
            <w:noWrap/>
          </w:tcPr>
          <w:p w:rsidR="0059365A" w:rsidRPr="0059365A" w:rsidRDefault="0059365A" w:rsidP="00364BE9">
            <w:pPr>
              <w:jc w:val="center"/>
              <w:cnfStyle w:val="000000000000"/>
              <w:rPr>
                <w:sz w:val="24"/>
                <w:szCs w:val="24"/>
              </w:rPr>
            </w:pPr>
            <w:r w:rsidRPr="0059365A">
              <w:rPr>
                <w:sz w:val="24"/>
                <w:szCs w:val="24"/>
              </w:rPr>
              <w:t>26.8</w:t>
            </w:r>
          </w:p>
        </w:tc>
        <w:tc>
          <w:tcPr>
            <w:tcW w:w="1260" w:type="dxa"/>
            <w:noWrap/>
          </w:tcPr>
          <w:p w:rsidR="0059365A" w:rsidRPr="0059365A" w:rsidRDefault="0059365A" w:rsidP="00364BE9">
            <w:pPr>
              <w:jc w:val="center"/>
              <w:cnfStyle w:val="000000000000"/>
              <w:rPr>
                <w:sz w:val="24"/>
                <w:szCs w:val="24"/>
              </w:rPr>
            </w:pPr>
            <w:r w:rsidRPr="0059365A">
              <w:rPr>
                <w:sz w:val="24"/>
                <w:szCs w:val="24"/>
              </w:rPr>
              <w:t>5.5</w:t>
            </w:r>
          </w:p>
        </w:tc>
        <w:tc>
          <w:tcPr>
            <w:tcW w:w="1170" w:type="dxa"/>
            <w:noWrap/>
          </w:tcPr>
          <w:p w:rsidR="0059365A" w:rsidRPr="0059365A" w:rsidRDefault="0059365A" w:rsidP="00364BE9">
            <w:pPr>
              <w:jc w:val="center"/>
              <w:cnfStyle w:val="000000000000"/>
              <w:rPr>
                <w:sz w:val="24"/>
                <w:szCs w:val="24"/>
              </w:rPr>
            </w:pPr>
            <w:r w:rsidRPr="0059365A">
              <w:rPr>
                <w:sz w:val="24"/>
                <w:szCs w:val="24"/>
              </w:rPr>
              <w:t>37.8</w:t>
            </w:r>
          </w:p>
        </w:tc>
        <w:tc>
          <w:tcPr>
            <w:tcW w:w="1350" w:type="dxa"/>
            <w:noWrap/>
          </w:tcPr>
          <w:p w:rsidR="0059365A" w:rsidRPr="0059365A" w:rsidRDefault="0059365A" w:rsidP="00364BE9">
            <w:pPr>
              <w:jc w:val="center"/>
              <w:cnfStyle w:val="000000000000"/>
              <w:rPr>
                <w:sz w:val="24"/>
                <w:szCs w:val="24"/>
              </w:rPr>
            </w:pPr>
            <w:r w:rsidRPr="0059365A">
              <w:rPr>
                <w:sz w:val="24"/>
                <w:szCs w:val="24"/>
              </w:rPr>
              <w:t>14.4</w:t>
            </w:r>
          </w:p>
        </w:tc>
        <w:tc>
          <w:tcPr>
            <w:tcW w:w="1170" w:type="dxa"/>
            <w:noWrap/>
          </w:tcPr>
          <w:p w:rsidR="0059365A" w:rsidRPr="0059365A" w:rsidRDefault="0059365A" w:rsidP="00364BE9">
            <w:pPr>
              <w:jc w:val="center"/>
              <w:cnfStyle w:val="000000000000"/>
              <w:rPr>
                <w:sz w:val="24"/>
                <w:szCs w:val="24"/>
              </w:rPr>
            </w:pPr>
            <w:r w:rsidRPr="0059365A">
              <w:rPr>
                <w:sz w:val="24"/>
                <w:szCs w:val="24"/>
              </w:rPr>
              <w:t>4.8</w:t>
            </w:r>
          </w:p>
        </w:tc>
      </w:tr>
      <w:tr w:rsidR="0059365A" w:rsidRPr="0059365A">
        <w:trPr>
          <w:cnfStyle w:val="000000100000"/>
          <w:trHeight w:val="340"/>
        </w:trPr>
        <w:tc>
          <w:tcPr>
            <w:cnfStyle w:val="001000000000"/>
            <w:tcW w:w="2445"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Impairment of arms</w:t>
            </w:r>
          </w:p>
        </w:tc>
        <w:tc>
          <w:tcPr>
            <w:tcW w:w="9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65.8</w:t>
            </w:r>
          </w:p>
        </w:tc>
        <w:tc>
          <w:tcPr>
            <w:tcW w:w="108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19.9</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3.8</w:t>
            </w:r>
          </w:p>
        </w:tc>
        <w:tc>
          <w:tcPr>
            <w:tcW w:w="117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45.3</w:t>
            </w:r>
          </w:p>
        </w:tc>
        <w:tc>
          <w:tcPr>
            <w:tcW w:w="135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15.5</w:t>
            </w:r>
          </w:p>
        </w:tc>
        <w:tc>
          <w:tcPr>
            <w:tcW w:w="117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3.4</w:t>
            </w:r>
          </w:p>
        </w:tc>
      </w:tr>
      <w:tr w:rsidR="0059365A" w:rsidRPr="0059365A">
        <w:trPr>
          <w:trHeight w:val="340"/>
        </w:trPr>
        <w:tc>
          <w:tcPr>
            <w:cnfStyle w:val="001000000000"/>
            <w:tcW w:w="2445" w:type="dxa"/>
          </w:tcPr>
          <w:p w:rsidR="0059365A" w:rsidRPr="0059365A" w:rsidRDefault="0059365A" w:rsidP="00364BE9">
            <w:pPr>
              <w:rPr>
                <w:sz w:val="24"/>
                <w:szCs w:val="24"/>
              </w:rPr>
            </w:pPr>
            <w:r w:rsidRPr="0059365A">
              <w:rPr>
                <w:sz w:val="24"/>
                <w:szCs w:val="24"/>
              </w:rPr>
              <w:t>Impairment of legs</w:t>
            </w:r>
          </w:p>
        </w:tc>
        <w:tc>
          <w:tcPr>
            <w:tcW w:w="990" w:type="dxa"/>
            <w:noWrap/>
          </w:tcPr>
          <w:p w:rsidR="0059365A" w:rsidRPr="0059365A" w:rsidRDefault="0059365A" w:rsidP="00364BE9">
            <w:pPr>
              <w:jc w:val="center"/>
              <w:cnfStyle w:val="000000000000"/>
              <w:rPr>
                <w:sz w:val="24"/>
                <w:szCs w:val="24"/>
              </w:rPr>
            </w:pPr>
            <w:r w:rsidRPr="0059365A">
              <w:rPr>
                <w:sz w:val="24"/>
                <w:szCs w:val="24"/>
              </w:rPr>
              <w:t>68.8</w:t>
            </w:r>
          </w:p>
        </w:tc>
        <w:tc>
          <w:tcPr>
            <w:tcW w:w="1080" w:type="dxa"/>
            <w:noWrap/>
          </w:tcPr>
          <w:p w:rsidR="0059365A" w:rsidRPr="0059365A" w:rsidRDefault="0059365A" w:rsidP="00364BE9">
            <w:pPr>
              <w:jc w:val="center"/>
              <w:cnfStyle w:val="000000000000"/>
              <w:rPr>
                <w:sz w:val="24"/>
                <w:szCs w:val="24"/>
              </w:rPr>
            </w:pPr>
            <w:r w:rsidRPr="0059365A">
              <w:rPr>
                <w:sz w:val="24"/>
                <w:szCs w:val="24"/>
              </w:rPr>
              <w:t>25.6</w:t>
            </w:r>
          </w:p>
        </w:tc>
        <w:tc>
          <w:tcPr>
            <w:tcW w:w="1260" w:type="dxa"/>
            <w:noWrap/>
          </w:tcPr>
          <w:p w:rsidR="0059365A" w:rsidRPr="0059365A" w:rsidRDefault="0059365A" w:rsidP="00364BE9">
            <w:pPr>
              <w:jc w:val="center"/>
              <w:cnfStyle w:val="000000000000"/>
              <w:rPr>
                <w:sz w:val="24"/>
                <w:szCs w:val="24"/>
              </w:rPr>
            </w:pPr>
            <w:r w:rsidRPr="0059365A">
              <w:rPr>
                <w:sz w:val="24"/>
                <w:szCs w:val="24"/>
              </w:rPr>
              <w:t>5.5</w:t>
            </w:r>
          </w:p>
        </w:tc>
        <w:tc>
          <w:tcPr>
            <w:tcW w:w="1170" w:type="dxa"/>
            <w:noWrap/>
          </w:tcPr>
          <w:p w:rsidR="0059365A" w:rsidRPr="0059365A" w:rsidRDefault="0059365A" w:rsidP="00364BE9">
            <w:pPr>
              <w:jc w:val="center"/>
              <w:cnfStyle w:val="000000000000"/>
              <w:rPr>
                <w:sz w:val="24"/>
                <w:szCs w:val="24"/>
              </w:rPr>
            </w:pPr>
            <w:r w:rsidRPr="0059365A">
              <w:rPr>
                <w:sz w:val="24"/>
                <w:szCs w:val="24"/>
              </w:rPr>
              <w:t>47.9</w:t>
            </w:r>
          </w:p>
        </w:tc>
        <w:tc>
          <w:tcPr>
            <w:tcW w:w="1350" w:type="dxa"/>
            <w:noWrap/>
          </w:tcPr>
          <w:p w:rsidR="0059365A" w:rsidRPr="0059365A" w:rsidRDefault="0059365A" w:rsidP="00364BE9">
            <w:pPr>
              <w:jc w:val="center"/>
              <w:cnfStyle w:val="000000000000"/>
              <w:rPr>
                <w:sz w:val="24"/>
                <w:szCs w:val="24"/>
              </w:rPr>
            </w:pPr>
            <w:r w:rsidRPr="0059365A">
              <w:rPr>
                <w:sz w:val="24"/>
                <w:szCs w:val="24"/>
              </w:rPr>
              <w:t>19.0</w:t>
            </w:r>
          </w:p>
        </w:tc>
        <w:tc>
          <w:tcPr>
            <w:tcW w:w="1170" w:type="dxa"/>
            <w:noWrap/>
          </w:tcPr>
          <w:p w:rsidR="0059365A" w:rsidRPr="0059365A" w:rsidRDefault="0059365A" w:rsidP="00364BE9">
            <w:pPr>
              <w:jc w:val="center"/>
              <w:cnfStyle w:val="000000000000"/>
              <w:rPr>
                <w:sz w:val="24"/>
                <w:szCs w:val="24"/>
              </w:rPr>
            </w:pPr>
            <w:r w:rsidRPr="0059365A">
              <w:rPr>
                <w:sz w:val="24"/>
                <w:szCs w:val="24"/>
              </w:rPr>
              <w:t>5.5</w:t>
            </w:r>
          </w:p>
        </w:tc>
      </w:tr>
      <w:tr w:rsidR="0059365A" w:rsidRPr="0059365A">
        <w:trPr>
          <w:cnfStyle w:val="000000100000"/>
          <w:trHeight w:val="340"/>
        </w:trPr>
        <w:tc>
          <w:tcPr>
            <w:cnfStyle w:val="001000000000"/>
            <w:tcW w:w="2445"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Mental disability</w:t>
            </w:r>
          </w:p>
        </w:tc>
        <w:tc>
          <w:tcPr>
            <w:tcW w:w="9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58.1</w:t>
            </w:r>
          </w:p>
        </w:tc>
        <w:tc>
          <w:tcPr>
            <w:tcW w:w="108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21.6</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3.6</w:t>
            </w:r>
          </w:p>
        </w:tc>
        <w:tc>
          <w:tcPr>
            <w:tcW w:w="117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29.9</w:t>
            </w:r>
          </w:p>
        </w:tc>
        <w:tc>
          <w:tcPr>
            <w:tcW w:w="135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10.8</w:t>
            </w:r>
          </w:p>
        </w:tc>
        <w:tc>
          <w:tcPr>
            <w:tcW w:w="117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2.9</w:t>
            </w:r>
          </w:p>
        </w:tc>
      </w:tr>
      <w:tr w:rsidR="0059365A" w:rsidRPr="0059365A">
        <w:trPr>
          <w:trHeight w:val="315"/>
        </w:trPr>
        <w:tc>
          <w:tcPr>
            <w:cnfStyle w:val="001000000000"/>
            <w:tcW w:w="2445" w:type="dxa"/>
          </w:tcPr>
          <w:p w:rsidR="0059365A" w:rsidRPr="0059365A" w:rsidRDefault="0059365A" w:rsidP="00364BE9">
            <w:pPr>
              <w:rPr>
                <w:sz w:val="24"/>
                <w:szCs w:val="24"/>
              </w:rPr>
            </w:pPr>
            <w:r w:rsidRPr="0059365A">
              <w:rPr>
                <w:sz w:val="24"/>
                <w:szCs w:val="24"/>
              </w:rPr>
              <w:t>Albinism</w:t>
            </w:r>
          </w:p>
        </w:tc>
        <w:tc>
          <w:tcPr>
            <w:tcW w:w="990" w:type="dxa"/>
            <w:noWrap/>
          </w:tcPr>
          <w:p w:rsidR="0059365A" w:rsidRPr="0059365A" w:rsidRDefault="0059365A" w:rsidP="00364BE9">
            <w:pPr>
              <w:jc w:val="center"/>
              <w:cnfStyle w:val="000000000000"/>
              <w:rPr>
                <w:sz w:val="24"/>
                <w:szCs w:val="24"/>
              </w:rPr>
            </w:pPr>
            <w:r w:rsidRPr="0059365A">
              <w:rPr>
                <w:sz w:val="24"/>
                <w:szCs w:val="24"/>
              </w:rPr>
              <w:t>63.9</w:t>
            </w:r>
          </w:p>
        </w:tc>
        <w:tc>
          <w:tcPr>
            <w:tcW w:w="1080" w:type="dxa"/>
            <w:noWrap/>
          </w:tcPr>
          <w:p w:rsidR="0059365A" w:rsidRPr="0059365A" w:rsidRDefault="0059365A" w:rsidP="00364BE9">
            <w:pPr>
              <w:jc w:val="center"/>
              <w:cnfStyle w:val="000000000000"/>
              <w:rPr>
                <w:sz w:val="24"/>
                <w:szCs w:val="24"/>
              </w:rPr>
            </w:pPr>
            <w:r w:rsidRPr="0059365A">
              <w:rPr>
                <w:sz w:val="24"/>
                <w:szCs w:val="24"/>
              </w:rPr>
              <w:t>26.2</w:t>
            </w:r>
          </w:p>
        </w:tc>
        <w:tc>
          <w:tcPr>
            <w:tcW w:w="1260" w:type="dxa"/>
            <w:noWrap/>
          </w:tcPr>
          <w:p w:rsidR="0059365A" w:rsidRPr="0059365A" w:rsidRDefault="0059365A" w:rsidP="00364BE9">
            <w:pPr>
              <w:jc w:val="center"/>
              <w:cnfStyle w:val="000000000000"/>
              <w:rPr>
                <w:sz w:val="24"/>
                <w:szCs w:val="24"/>
              </w:rPr>
            </w:pPr>
            <w:r w:rsidRPr="0059365A">
              <w:rPr>
                <w:sz w:val="24"/>
                <w:szCs w:val="24"/>
              </w:rPr>
              <w:t>7.5</w:t>
            </w:r>
          </w:p>
        </w:tc>
        <w:tc>
          <w:tcPr>
            <w:tcW w:w="1170" w:type="dxa"/>
            <w:noWrap/>
          </w:tcPr>
          <w:p w:rsidR="0059365A" w:rsidRPr="0059365A" w:rsidRDefault="0059365A" w:rsidP="00364BE9">
            <w:pPr>
              <w:jc w:val="center"/>
              <w:cnfStyle w:val="000000000000"/>
              <w:rPr>
                <w:sz w:val="24"/>
                <w:szCs w:val="24"/>
              </w:rPr>
            </w:pPr>
            <w:r w:rsidRPr="0059365A">
              <w:rPr>
                <w:sz w:val="24"/>
                <w:szCs w:val="24"/>
              </w:rPr>
              <w:t>47.5</w:t>
            </w:r>
          </w:p>
        </w:tc>
        <w:tc>
          <w:tcPr>
            <w:tcW w:w="1350" w:type="dxa"/>
            <w:noWrap/>
          </w:tcPr>
          <w:p w:rsidR="0059365A" w:rsidRPr="0059365A" w:rsidRDefault="0059365A" w:rsidP="00364BE9">
            <w:pPr>
              <w:jc w:val="center"/>
              <w:cnfStyle w:val="000000000000"/>
              <w:rPr>
                <w:sz w:val="24"/>
                <w:szCs w:val="24"/>
              </w:rPr>
            </w:pPr>
            <w:r w:rsidRPr="0059365A">
              <w:rPr>
                <w:sz w:val="24"/>
                <w:szCs w:val="24"/>
              </w:rPr>
              <w:t>20.5</w:t>
            </w:r>
          </w:p>
        </w:tc>
        <w:tc>
          <w:tcPr>
            <w:tcW w:w="1170" w:type="dxa"/>
            <w:noWrap/>
          </w:tcPr>
          <w:p w:rsidR="0059365A" w:rsidRPr="0059365A" w:rsidRDefault="0059365A" w:rsidP="00364BE9">
            <w:pPr>
              <w:jc w:val="center"/>
              <w:cnfStyle w:val="000000000000"/>
              <w:rPr>
                <w:sz w:val="24"/>
                <w:szCs w:val="24"/>
              </w:rPr>
            </w:pPr>
            <w:r w:rsidRPr="0059365A">
              <w:rPr>
                <w:sz w:val="24"/>
                <w:szCs w:val="24"/>
              </w:rPr>
              <w:t>7.4</w:t>
            </w:r>
          </w:p>
        </w:tc>
      </w:tr>
      <w:tr w:rsidR="0059365A" w:rsidRPr="0059365A">
        <w:trPr>
          <w:cnfStyle w:val="000000100000"/>
          <w:trHeight w:val="315"/>
        </w:trPr>
        <w:tc>
          <w:tcPr>
            <w:cnfStyle w:val="001000000000"/>
            <w:tcW w:w="2445"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Autism</w:t>
            </w:r>
          </w:p>
        </w:tc>
        <w:tc>
          <w:tcPr>
            <w:tcW w:w="99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59.3</w:t>
            </w:r>
          </w:p>
        </w:tc>
        <w:tc>
          <w:tcPr>
            <w:tcW w:w="108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23.4</w:t>
            </w:r>
          </w:p>
        </w:tc>
        <w:tc>
          <w:tcPr>
            <w:tcW w:w="126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4.1</w:t>
            </w:r>
          </w:p>
        </w:tc>
        <w:tc>
          <w:tcPr>
            <w:tcW w:w="117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31.4</w:t>
            </w:r>
          </w:p>
        </w:tc>
        <w:tc>
          <w:tcPr>
            <w:tcW w:w="1350" w:type="dxa"/>
            <w:tcBorders>
              <w:top w:val="none" w:sz="0" w:space="0" w:color="auto"/>
              <w:bottom w:val="none" w:sz="0" w:space="0" w:color="auto"/>
            </w:tcBorders>
            <w:noWrap/>
          </w:tcPr>
          <w:p w:rsidR="0059365A" w:rsidRPr="0059365A" w:rsidRDefault="0059365A" w:rsidP="00364BE9">
            <w:pPr>
              <w:jc w:val="center"/>
              <w:cnfStyle w:val="000000100000"/>
              <w:rPr>
                <w:sz w:val="24"/>
                <w:szCs w:val="24"/>
              </w:rPr>
            </w:pPr>
            <w:r w:rsidRPr="0059365A">
              <w:rPr>
                <w:sz w:val="24"/>
                <w:szCs w:val="24"/>
              </w:rPr>
              <w:t>11.6</w:t>
            </w:r>
          </w:p>
        </w:tc>
        <w:tc>
          <w:tcPr>
            <w:tcW w:w="1170" w:type="dxa"/>
            <w:tcBorders>
              <w:top w:val="none" w:sz="0" w:space="0" w:color="auto"/>
              <w:bottom w:val="none" w:sz="0" w:space="0" w:color="auto"/>
              <w:right w:val="none" w:sz="0" w:space="0" w:color="auto"/>
            </w:tcBorders>
            <w:noWrap/>
          </w:tcPr>
          <w:p w:rsidR="0059365A" w:rsidRPr="0059365A" w:rsidRDefault="0059365A" w:rsidP="00364BE9">
            <w:pPr>
              <w:jc w:val="center"/>
              <w:cnfStyle w:val="000000100000"/>
              <w:rPr>
                <w:sz w:val="24"/>
                <w:szCs w:val="24"/>
              </w:rPr>
            </w:pPr>
            <w:r w:rsidRPr="0059365A">
              <w:rPr>
                <w:sz w:val="24"/>
                <w:szCs w:val="24"/>
              </w:rPr>
              <w:t>3.2</w:t>
            </w:r>
          </w:p>
        </w:tc>
      </w:tr>
    </w:tbl>
    <w:p w:rsidR="0059365A" w:rsidRPr="0059365A" w:rsidRDefault="0059365A" w:rsidP="0059365A">
      <w:pPr>
        <w:autoSpaceDE w:val="0"/>
        <w:autoSpaceDN w:val="0"/>
        <w:adjustRightInd w:val="0"/>
        <w:rPr>
          <w:szCs w:val="24"/>
        </w:rPr>
      </w:pPr>
    </w:p>
    <w:p w:rsidR="0059365A" w:rsidRPr="0059365A" w:rsidRDefault="0059365A" w:rsidP="0059365A">
      <w:pPr>
        <w:pStyle w:val="JOURNALPARAGRAPH"/>
        <w:rPr>
          <w:b/>
        </w:rPr>
      </w:pPr>
      <w:r w:rsidRPr="0059365A">
        <w:t>There seem to be differences</w:t>
      </w:r>
      <w:r w:rsidRPr="0059365A">
        <w:rPr>
          <w:b/>
        </w:rPr>
        <w:t xml:space="preserve"> </w:t>
      </w:r>
      <w:r w:rsidRPr="0059365A">
        <w:t>in access to computers, internet and mobile phone according to core activity limitation among people with disabilities (Table 4). People with disabilities whose limitations are classified as “visual impairment”, “albinism” and “mute/dumb” fare better than others with regard to access to computers. Those classified as “blind”, “hearing difficulties” and “mental disability” fair worse than others in computer access. For instance, it is important to note that 15% of those classified as “blind” have another disability. Most of them (26.3%) indicated that they also have hearing difficulties and physical impairment (25%) for the lower limb. The multiple disabilities may be compounding their disadvantage with regard to ICT.  This pattern also holds with regard to daily or weekly access to the internet. On the other hand people with disabilities whose limitations are classified as “visual impairment,” “albinism” and “impairment of legs” fare better than others with regard to access to cell and fixed phones. Those classified as “blind,” “autistic” and having a “mental disability” fare worse than others in cell and fixed phone access.</w:t>
      </w:r>
    </w:p>
    <w:p w:rsidR="0059365A" w:rsidRPr="0059365A" w:rsidRDefault="0059365A" w:rsidP="0059365A">
      <w:pPr>
        <w:autoSpaceDE w:val="0"/>
        <w:autoSpaceDN w:val="0"/>
        <w:adjustRightInd w:val="0"/>
        <w:jc w:val="center"/>
        <w:rPr>
          <w:szCs w:val="24"/>
        </w:rPr>
      </w:pPr>
    </w:p>
    <w:p w:rsidR="0059365A" w:rsidRPr="0059365A" w:rsidRDefault="0059365A" w:rsidP="0059365A">
      <w:pPr>
        <w:pStyle w:val="ARTICLEHEADING1"/>
      </w:pPr>
      <w:r w:rsidRPr="0059365A">
        <w:t>Employment Status</w:t>
      </w:r>
    </w:p>
    <w:p w:rsidR="0059365A" w:rsidRPr="0059365A" w:rsidRDefault="0059365A" w:rsidP="0059365A">
      <w:pPr>
        <w:autoSpaceDE w:val="0"/>
        <w:autoSpaceDN w:val="0"/>
        <w:adjustRightInd w:val="0"/>
        <w:rPr>
          <w:b/>
          <w:szCs w:val="24"/>
        </w:rPr>
      </w:pPr>
    </w:p>
    <w:p w:rsidR="0059365A" w:rsidRPr="0059365A" w:rsidRDefault="0059365A" w:rsidP="0059365A">
      <w:pPr>
        <w:pStyle w:val="JOURNALPARAGRAPH"/>
      </w:pPr>
      <w:r w:rsidRPr="0059365A">
        <w:t>For working age adults having a job can make it financially feasible to buy a computer; often, on the job, access to computers and the internet is also provided, along with training in how to use them. It is not surprising, therefore, that people with and without disabilities are more likely to have access to computers and use the internet if they are employed than if they are not (Figure 1). But even if they do have jobs, people with disabilities are significantly less likely to gain access to these new technologies than the non-disabled. Among employed people with disabilities 11.5 percent have access to a computer and 10.4 percent have access to the internet, compared to 4.4 percent of their non-disabled counterparts. All around, rates are significantly lower among those without jobs.</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 xml:space="preserve">Cell phone access is widespread among employed and unemployed people in Namibia. About two thirds of employed persons living with disabilities have access to a cell phone. But even slightly more than half of the unemployed persons with disabilities have cell phones. </w:t>
      </w: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szCs w:val="24"/>
        </w:rPr>
      </w:pPr>
      <w:r w:rsidRPr="0059365A">
        <w:rPr>
          <w:b/>
          <w:szCs w:val="24"/>
        </w:rPr>
        <w:t>Figure 1</w:t>
      </w:r>
      <w:r w:rsidRPr="0059365A">
        <w:rPr>
          <w:szCs w:val="24"/>
        </w:rPr>
        <w:t>:</w:t>
      </w:r>
      <w:r w:rsidRPr="0059365A">
        <w:rPr>
          <w:b/>
          <w:szCs w:val="24"/>
        </w:rPr>
        <w:t xml:space="preserve"> </w:t>
      </w:r>
      <w:r w:rsidRPr="0059365A">
        <w:rPr>
          <w:szCs w:val="24"/>
        </w:rPr>
        <w:t>Computer, internet and cell phone access by disability and employment status</w:t>
      </w:r>
    </w:p>
    <w:p w:rsidR="0059365A" w:rsidRPr="0059365A" w:rsidRDefault="0059365A" w:rsidP="0059365A">
      <w:pPr>
        <w:autoSpaceDE w:val="0"/>
        <w:autoSpaceDN w:val="0"/>
        <w:adjustRightInd w:val="0"/>
        <w:rPr>
          <w:szCs w:val="24"/>
        </w:rPr>
      </w:pPr>
    </w:p>
    <w:p w:rsidR="0059365A" w:rsidRPr="0059365A" w:rsidRDefault="0059365A" w:rsidP="0059365A">
      <w:pPr>
        <w:keepNext/>
        <w:autoSpaceDE w:val="0"/>
        <w:autoSpaceDN w:val="0"/>
        <w:adjustRightInd w:val="0"/>
        <w:rPr>
          <w:szCs w:val="24"/>
        </w:rPr>
      </w:pPr>
      <w:bookmarkStart w:id="0" w:name="_AccessibilityAddinFigure10"/>
      <w:bookmarkStart w:id="1" w:name="_AccessibilityAddinFigure1"/>
      <w:r w:rsidRPr="0059365A">
        <w:rPr>
          <w:noProof/>
          <w:szCs w:val="24"/>
        </w:rPr>
        <w:drawing>
          <wp:inline distT="0" distB="0" distL="0" distR="0">
            <wp:extent cx="5943600" cy="2830830"/>
            <wp:effectExtent l="19050" t="0" r="19050" b="7620"/>
            <wp:docPr id="8" name="Chart 3" descr="Figure 1 shows that people with disabilities are less likely to be employed than people without disabilities. Having no access to computers and internet, makes all figures low, falling below 20%. There are fewer people with disabilities with cell phone access than for those without disabilities, but access to a cell phone greatly increases levels of employment for both group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6008" w:rsidRDefault="00946008">
      <w:pPr>
        <w:spacing w:after="200" w:line="276" w:lineRule="auto"/>
        <w:rPr>
          <w:b/>
          <w:bCs/>
          <w:szCs w:val="24"/>
        </w:rPr>
      </w:pPr>
      <w:r>
        <w:rPr>
          <w:szCs w:val="24"/>
        </w:rPr>
        <w:br w:type="page"/>
      </w:r>
    </w:p>
    <w:p w:rsidR="0059365A" w:rsidRPr="0059365A" w:rsidRDefault="0059365A" w:rsidP="0059365A">
      <w:pPr>
        <w:pStyle w:val="Caption"/>
        <w:rPr>
          <w:color w:val="auto"/>
          <w:sz w:val="24"/>
          <w:szCs w:val="24"/>
        </w:rPr>
      </w:pPr>
      <w:r w:rsidRPr="0059365A">
        <w:rPr>
          <w:color w:val="auto"/>
          <w:sz w:val="24"/>
          <w:szCs w:val="24"/>
        </w:rPr>
        <w:t>Figure 1</w:t>
      </w:r>
    </w:p>
    <w:p w:rsidR="0059365A" w:rsidRPr="0059365A" w:rsidRDefault="0059365A" w:rsidP="0059365A">
      <w:pPr>
        <w:pStyle w:val="Caption"/>
        <w:rPr>
          <w:color w:val="auto"/>
          <w:sz w:val="24"/>
          <w:szCs w:val="24"/>
        </w:rPr>
      </w:pPr>
      <w:r w:rsidRPr="0059365A">
        <w:rPr>
          <w:color w:val="auto"/>
          <w:sz w:val="24"/>
          <w:szCs w:val="24"/>
        </w:rPr>
        <w:t xml:space="preserve">Table </w:t>
      </w:r>
      <w:r w:rsidR="00193DE8" w:rsidRPr="0059365A">
        <w:rPr>
          <w:color w:val="auto"/>
          <w:sz w:val="24"/>
          <w:szCs w:val="24"/>
        </w:rPr>
        <w:fldChar w:fldCharType="begin"/>
      </w:r>
      <w:r w:rsidRPr="0059365A">
        <w:rPr>
          <w:color w:val="auto"/>
          <w:sz w:val="24"/>
          <w:szCs w:val="24"/>
        </w:rPr>
        <w:instrText xml:space="preserve"> SEQ Table \* ARABIC </w:instrText>
      </w:r>
      <w:r w:rsidR="00193DE8" w:rsidRPr="0059365A">
        <w:rPr>
          <w:color w:val="auto"/>
          <w:sz w:val="24"/>
          <w:szCs w:val="24"/>
        </w:rPr>
        <w:fldChar w:fldCharType="separate"/>
      </w:r>
      <w:r w:rsidR="0003766F">
        <w:rPr>
          <w:noProof/>
          <w:color w:val="auto"/>
          <w:sz w:val="24"/>
          <w:szCs w:val="24"/>
        </w:rPr>
        <w:t>1</w:t>
      </w:r>
      <w:r w:rsidR="00193DE8" w:rsidRPr="0059365A">
        <w:rPr>
          <w:color w:val="auto"/>
          <w:sz w:val="24"/>
          <w:szCs w:val="24"/>
        </w:rPr>
        <w:fldChar w:fldCharType="end"/>
      </w:r>
      <w:r w:rsidRPr="0059365A">
        <w:rPr>
          <w:color w:val="auto"/>
          <w:sz w:val="24"/>
          <w:szCs w:val="24"/>
        </w:rPr>
        <w:t>: Text Equiv</w:t>
      </w:r>
      <w:r>
        <w:rPr>
          <w:color w:val="auto"/>
          <w:sz w:val="24"/>
          <w:szCs w:val="24"/>
        </w:rPr>
        <w:t>alent Table f</w:t>
      </w:r>
      <w:r w:rsidRPr="0059365A">
        <w:rPr>
          <w:color w:val="auto"/>
          <w:sz w:val="24"/>
          <w:szCs w:val="24"/>
        </w:rPr>
        <w:t>or 'Figure 1'</w:t>
      </w:r>
    </w:p>
    <w:tbl>
      <w:tblPr>
        <w:tblStyle w:val="MediumShading1-Accent12"/>
        <w:tblW w:w="0" w:type="auto"/>
        <w:tblLayout w:type="fixed"/>
        <w:tblLook w:val="04A0"/>
      </w:tblPr>
      <w:tblGrid>
        <w:gridCol w:w="1368"/>
        <w:gridCol w:w="1368"/>
        <w:gridCol w:w="1368"/>
        <w:gridCol w:w="1368"/>
        <w:gridCol w:w="1368"/>
        <w:gridCol w:w="1368"/>
        <w:gridCol w:w="1368"/>
      </w:tblGrid>
      <w:tr w:rsidR="0059365A" w:rsidRPr="0059365A">
        <w:trPr>
          <w:cnfStyle w:val="100000000000"/>
        </w:trPr>
        <w:tc>
          <w:tcPr>
            <w:cnfStyle w:val="001000000000"/>
            <w:tcW w:w="1368" w:type="dxa"/>
          </w:tcPr>
          <w:p w:rsidR="0059365A" w:rsidRPr="0059365A" w:rsidRDefault="0059365A" w:rsidP="00364BE9">
            <w:pPr>
              <w:keepNext/>
              <w:autoSpaceDE w:val="0"/>
              <w:autoSpaceDN w:val="0"/>
              <w:adjustRightInd w:val="0"/>
              <w:rPr>
                <w:sz w:val="24"/>
                <w:szCs w:val="24"/>
              </w:rPr>
            </w:pPr>
            <w:r w:rsidRPr="0059365A">
              <w:rPr>
                <w:sz w:val="24"/>
                <w:szCs w:val="24"/>
              </w:rPr>
              <w:t xml:space="preserve"> </w:t>
            </w:r>
          </w:p>
        </w:tc>
        <w:tc>
          <w:tcPr>
            <w:tcW w:w="1368" w:type="dxa"/>
          </w:tcPr>
          <w:p w:rsidR="0059365A" w:rsidRPr="0059365A" w:rsidRDefault="0059365A" w:rsidP="00364BE9">
            <w:pPr>
              <w:keepNext/>
              <w:autoSpaceDE w:val="0"/>
              <w:autoSpaceDN w:val="0"/>
              <w:adjustRightInd w:val="0"/>
              <w:cnfStyle w:val="100000000000"/>
              <w:rPr>
                <w:sz w:val="24"/>
                <w:szCs w:val="24"/>
              </w:rPr>
            </w:pPr>
            <w:r w:rsidRPr="0059365A">
              <w:rPr>
                <w:sz w:val="24"/>
                <w:szCs w:val="24"/>
              </w:rPr>
              <w:t>Computer Access with Disabilities</w:t>
            </w:r>
          </w:p>
        </w:tc>
        <w:tc>
          <w:tcPr>
            <w:tcW w:w="1368" w:type="dxa"/>
          </w:tcPr>
          <w:p w:rsidR="0059365A" w:rsidRPr="0059365A" w:rsidRDefault="0059365A" w:rsidP="00364BE9">
            <w:pPr>
              <w:keepNext/>
              <w:autoSpaceDE w:val="0"/>
              <w:autoSpaceDN w:val="0"/>
              <w:adjustRightInd w:val="0"/>
              <w:cnfStyle w:val="100000000000"/>
              <w:rPr>
                <w:sz w:val="24"/>
                <w:szCs w:val="24"/>
              </w:rPr>
            </w:pPr>
            <w:r w:rsidRPr="0059365A">
              <w:rPr>
                <w:sz w:val="24"/>
                <w:szCs w:val="24"/>
              </w:rPr>
              <w:t>Computer Access without Disabilities</w:t>
            </w:r>
          </w:p>
        </w:tc>
        <w:tc>
          <w:tcPr>
            <w:tcW w:w="1368" w:type="dxa"/>
          </w:tcPr>
          <w:p w:rsidR="0059365A" w:rsidRPr="0059365A" w:rsidRDefault="0059365A" w:rsidP="00364BE9">
            <w:pPr>
              <w:keepNext/>
              <w:autoSpaceDE w:val="0"/>
              <w:autoSpaceDN w:val="0"/>
              <w:adjustRightInd w:val="0"/>
              <w:cnfStyle w:val="100000000000"/>
              <w:rPr>
                <w:sz w:val="24"/>
                <w:szCs w:val="24"/>
              </w:rPr>
            </w:pPr>
            <w:r w:rsidRPr="0059365A">
              <w:rPr>
                <w:sz w:val="24"/>
                <w:szCs w:val="24"/>
              </w:rPr>
              <w:t>Internet Access with Disabilities</w:t>
            </w:r>
          </w:p>
        </w:tc>
        <w:tc>
          <w:tcPr>
            <w:tcW w:w="1368" w:type="dxa"/>
          </w:tcPr>
          <w:p w:rsidR="0059365A" w:rsidRPr="0059365A" w:rsidRDefault="0059365A" w:rsidP="00364BE9">
            <w:pPr>
              <w:keepNext/>
              <w:autoSpaceDE w:val="0"/>
              <w:autoSpaceDN w:val="0"/>
              <w:adjustRightInd w:val="0"/>
              <w:cnfStyle w:val="100000000000"/>
              <w:rPr>
                <w:sz w:val="24"/>
                <w:szCs w:val="24"/>
              </w:rPr>
            </w:pPr>
            <w:r w:rsidRPr="0059365A">
              <w:rPr>
                <w:sz w:val="24"/>
                <w:szCs w:val="24"/>
              </w:rPr>
              <w:t>Internet Access without Disabilities</w:t>
            </w:r>
          </w:p>
        </w:tc>
        <w:tc>
          <w:tcPr>
            <w:tcW w:w="1368" w:type="dxa"/>
          </w:tcPr>
          <w:p w:rsidR="0059365A" w:rsidRPr="0059365A" w:rsidRDefault="0059365A" w:rsidP="00364BE9">
            <w:pPr>
              <w:keepNext/>
              <w:autoSpaceDE w:val="0"/>
              <w:autoSpaceDN w:val="0"/>
              <w:adjustRightInd w:val="0"/>
              <w:cnfStyle w:val="100000000000"/>
              <w:rPr>
                <w:sz w:val="24"/>
                <w:szCs w:val="24"/>
              </w:rPr>
            </w:pPr>
            <w:r w:rsidRPr="0059365A">
              <w:rPr>
                <w:sz w:val="24"/>
                <w:szCs w:val="24"/>
              </w:rPr>
              <w:t>Cell Phone Access with Disabilities</w:t>
            </w:r>
          </w:p>
        </w:tc>
        <w:tc>
          <w:tcPr>
            <w:tcW w:w="1368" w:type="dxa"/>
          </w:tcPr>
          <w:p w:rsidR="0059365A" w:rsidRPr="0059365A" w:rsidRDefault="0059365A" w:rsidP="00364BE9">
            <w:pPr>
              <w:keepNext/>
              <w:autoSpaceDE w:val="0"/>
              <w:autoSpaceDN w:val="0"/>
              <w:adjustRightInd w:val="0"/>
              <w:cnfStyle w:val="100000000000"/>
              <w:rPr>
                <w:sz w:val="24"/>
                <w:szCs w:val="24"/>
              </w:rPr>
            </w:pPr>
            <w:r w:rsidRPr="0059365A">
              <w:rPr>
                <w:sz w:val="24"/>
                <w:szCs w:val="24"/>
              </w:rPr>
              <w:t>Cell Phone Access without Disabilities</w:t>
            </w:r>
          </w:p>
        </w:tc>
      </w:tr>
      <w:tr w:rsidR="0059365A" w:rsidRPr="0059365A">
        <w:trPr>
          <w:cnfStyle w:val="000000100000"/>
        </w:trPr>
        <w:tc>
          <w:tcPr>
            <w:cnfStyle w:val="001000000000"/>
            <w:tcW w:w="1368" w:type="dxa"/>
          </w:tcPr>
          <w:p w:rsidR="0059365A" w:rsidRPr="0059365A" w:rsidRDefault="0059365A" w:rsidP="00364BE9">
            <w:pPr>
              <w:keepNext/>
              <w:autoSpaceDE w:val="0"/>
              <w:autoSpaceDN w:val="0"/>
              <w:adjustRightInd w:val="0"/>
              <w:rPr>
                <w:sz w:val="24"/>
                <w:szCs w:val="24"/>
              </w:rPr>
            </w:pPr>
            <w:r w:rsidRPr="0059365A">
              <w:rPr>
                <w:sz w:val="24"/>
                <w:szCs w:val="24"/>
              </w:rPr>
              <w:t>Employed</w:t>
            </w:r>
          </w:p>
        </w:tc>
        <w:tc>
          <w:tcPr>
            <w:tcW w:w="1368" w:type="dxa"/>
          </w:tcPr>
          <w:p w:rsidR="0059365A" w:rsidRPr="0059365A" w:rsidRDefault="0059365A" w:rsidP="00364BE9">
            <w:pPr>
              <w:keepNext/>
              <w:autoSpaceDE w:val="0"/>
              <w:autoSpaceDN w:val="0"/>
              <w:adjustRightInd w:val="0"/>
              <w:cnfStyle w:val="000000100000"/>
              <w:rPr>
                <w:sz w:val="24"/>
                <w:szCs w:val="24"/>
              </w:rPr>
            </w:pPr>
            <w:r w:rsidRPr="0059365A">
              <w:rPr>
                <w:sz w:val="24"/>
                <w:szCs w:val="24"/>
              </w:rPr>
              <w:t>11.5%</w:t>
            </w:r>
          </w:p>
        </w:tc>
        <w:tc>
          <w:tcPr>
            <w:tcW w:w="1368" w:type="dxa"/>
          </w:tcPr>
          <w:p w:rsidR="0059365A" w:rsidRPr="0059365A" w:rsidRDefault="0059365A" w:rsidP="00364BE9">
            <w:pPr>
              <w:keepNext/>
              <w:autoSpaceDE w:val="0"/>
              <w:autoSpaceDN w:val="0"/>
              <w:adjustRightInd w:val="0"/>
              <w:cnfStyle w:val="000000100000"/>
              <w:rPr>
                <w:sz w:val="24"/>
                <w:szCs w:val="24"/>
              </w:rPr>
            </w:pPr>
            <w:r w:rsidRPr="0059365A">
              <w:rPr>
                <w:sz w:val="24"/>
                <w:szCs w:val="24"/>
              </w:rPr>
              <w:t>19%</w:t>
            </w:r>
          </w:p>
        </w:tc>
        <w:tc>
          <w:tcPr>
            <w:tcW w:w="1368" w:type="dxa"/>
          </w:tcPr>
          <w:p w:rsidR="0059365A" w:rsidRPr="0059365A" w:rsidRDefault="0059365A" w:rsidP="00364BE9">
            <w:pPr>
              <w:keepNext/>
              <w:autoSpaceDE w:val="0"/>
              <w:autoSpaceDN w:val="0"/>
              <w:adjustRightInd w:val="0"/>
              <w:cnfStyle w:val="000000100000"/>
              <w:rPr>
                <w:sz w:val="24"/>
                <w:szCs w:val="24"/>
              </w:rPr>
            </w:pPr>
            <w:r w:rsidRPr="0059365A">
              <w:rPr>
                <w:sz w:val="24"/>
                <w:szCs w:val="24"/>
              </w:rPr>
              <w:t>10.4%</w:t>
            </w:r>
          </w:p>
        </w:tc>
        <w:tc>
          <w:tcPr>
            <w:tcW w:w="1368" w:type="dxa"/>
          </w:tcPr>
          <w:p w:rsidR="0059365A" w:rsidRPr="0059365A" w:rsidRDefault="0059365A" w:rsidP="00364BE9">
            <w:pPr>
              <w:keepNext/>
              <w:autoSpaceDE w:val="0"/>
              <w:autoSpaceDN w:val="0"/>
              <w:adjustRightInd w:val="0"/>
              <w:cnfStyle w:val="000000100000"/>
              <w:rPr>
                <w:sz w:val="24"/>
                <w:szCs w:val="24"/>
              </w:rPr>
            </w:pPr>
            <w:r w:rsidRPr="0059365A">
              <w:rPr>
                <w:sz w:val="24"/>
                <w:szCs w:val="24"/>
              </w:rPr>
              <w:t>16.3%</w:t>
            </w:r>
          </w:p>
        </w:tc>
        <w:tc>
          <w:tcPr>
            <w:tcW w:w="1368" w:type="dxa"/>
          </w:tcPr>
          <w:p w:rsidR="0059365A" w:rsidRPr="0059365A" w:rsidRDefault="0059365A" w:rsidP="00364BE9">
            <w:pPr>
              <w:keepNext/>
              <w:autoSpaceDE w:val="0"/>
              <w:autoSpaceDN w:val="0"/>
              <w:adjustRightInd w:val="0"/>
              <w:cnfStyle w:val="000000100000"/>
              <w:rPr>
                <w:sz w:val="24"/>
                <w:szCs w:val="24"/>
              </w:rPr>
            </w:pPr>
            <w:r w:rsidRPr="0059365A">
              <w:rPr>
                <w:sz w:val="24"/>
                <w:szCs w:val="24"/>
              </w:rPr>
              <w:t>64%</w:t>
            </w:r>
          </w:p>
        </w:tc>
        <w:tc>
          <w:tcPr>
            <w:tcW w:w="1368" w:type="dxa"/>
          </w:tcPr>
          <w:p w:rsidR="0059365A" w:rsidRPr="0059365A" w:rsidRDefault="0059365A" w:rsidP="00364BE9">
            <w:pPr>
              <w:keepNext/>
              <w:autoSpaceDE w:val="0"/>
              <w:autoSpaceDN w:val="0"/>
              <w:adjustRightInd w:val="0"/>
              <w:cnfStyle w:val="000000100000"/>
              <w:rPr>
                <w:sz w:val="24"/>
                <w:szCs w:val="24"/>
              </w:rPr>
            </w:pPr>
            <w:r w:rsidRPr="0059365A">
              <w:rPr>
                <w:sz w:val="24"/>
                <w:szCs w:val="24"/>
              </w:rPr>
              <w:t>78.3%</w:t>
            </w:r>
          </w:p>
        </w:tc>
      </w:tr>
      <w:tr w:rsidR="0059365A" w:rsidRPr="0059365A">
        <w:trPr>
          <w:cnfStyle w:val="000000010000"/>
        </w:trPr>
        <w:tc>
          <w:tcPr>
            <w:cnfStyle w:val="001000000000"/>
            <w:tcW w:w="1368" w:type="dxa"/>
          </w:tcPr>
          <w:p w:rsidR="0059365A" w:rsidRPr="0059365A" w:rsidRDefault="0059365A" w:rsidP="00364BE9">
            <w:pPr>
              <w:keepNext/>
              <w:autoSpaceDE w:val="0"/>
              <w:autoSpaceDN w:val="0"/>
              <w:adjustRightInd w:val="0"/>
              <w:rPr>
                <w:sz w:val="20"/>
              </w:rPr>
            </w:pPr>
            <w:r w:rsidRPr="0059365A">
              <w:rPr>
                <w:sz w:val="20"/>
              </w:rPr>
              <w:t>Unemployed</w:t>
            </w:r>
          </w:p>
        </w:tc>
        <w:tc>
          <w:tcPr>
            <w:tcW w:w="1368" w:type="dxa"/>
          </w:tcPr>
          <w:p w:rsidR="0059365A" w:rsidRPr="0059365A" w:rsidRDefault="0059365A" w:rsidP="00364BE9">
            <w:pPr>
              <w:keepNext/>
              <w:autoSpaceDE w:val="0"/>
              <w:autoSpaceDN w:val="0"/>
              <w:adjustRightInd w:val="0"/>
              <w:cnfStyle w:val="000000010000"/>
              <w:rPr>
                <w:sz w:val="24"/>
                <w:szCs w:val="24"/>
              </w:rPr>
            </w:pPr>
            <w:r w:rsidRPr="0059365A">
              <w:rPr>
                <w:sz w:val="24"/>
                <w:szCs w:val="24"/>
              </w:rPr>
              <w:t>4.4%</w:t>
            </w:r>
          </w:p>
        </w:tc>
        <w:tc>
          <w:tcPr>
            <w:tcW w:w="1368" w:type="dxa"/>
          </w:tcPr>
          <w:p w:rsidR="0059365A" w:rsidRPr="0059365A" w:rsidRDefault="0059365A" w:rsidP="00364BE9">
            <w:pPr>
              <w:keepNext/>
              <w:autoSpaceDE w:val="0"/>
              <w:autoSpaceDN w:val="0"/>
              <w:adjustRightInd w:val="0"/>
              <w:cnfStyle w:val="000000010000"/>
              <w:rPr>
                <w:sz w:val="24"/>
                <w:szCs w:val="24"/>
              </w:rPr>
            </w:pPr>
            <w:r w:rsidRPr="0059365A">
              <w:rPr>
                <w:sz w:val="24"/>
                <w:szCs w:val="24"/>
              </w:rPr>
              <w:t>6.6%</w:t>
            </w:r>
          </w:p>
        </w:tc>
        <w:tc>
          <w:tcPr>
            <w:tcW w:w="1368" w:type="dxa"/>
          </w:tcPr>
          <w:p w:rsidR="0059365A" w:rsidRPr="0059365A" w:rsidRDefault="0059365A" w:rsidP="00364BE9">
            <w:pPr>
              <w:keepNext/>
              <w:autoSpaceDE w:val="0"/>
              <w:autoSpaceDN w:val="0"/>
              <w:adjustRightInd w:val="0"/>
              <w:cnfStyle w:val="000000010000"/>
              <w:rPr>
                <w:sz w:val="24"/>
                <w:szCs w:val="24"/>
              </w:rPr>
            </w:pPr>
            <w:r w:rsidRPr="0059365A">
              <w:rPr>
                <w:sz w:val="24"/>
                <w:szCs w:val="24"/>
              </w:rPr>
              <w:t>4.4%</w:t>
            </w:r>
          </w:p>
        </w:tc>
        <w:tc>
          <w:tcPr>
            <w:tcW w:w="1368" w:type="dxa"/>
          </w:tcPr>
          <w:p w:rsidR="0059365A" w:rsidRPr="0059365A" w:rsidRDefault="0059365A" w:rsidP="00364BE9">
            <w:pPr>
              <w:keepNext/>
              <w:autoSpaceDE w:val="0"/>
              <w:autoSpaceDN w:val="0"/>
              <w:adjustRightInd w:val="0"/>
              <w:cnfStyle w:val="000000010000"/>
              <w:rPr>
                <w:sz w:val="24"/>
                <w:szCs w:val="24"/>
              </w:rPr>
            </w:pPr>
            <w:r w:rsidRPr="0059365A">
              <w:rPr>
                <w:sz w:val="24"/>
                <w:szCs w:val="24"/>
              </w:rPr>
              <w:t>6.1%</w:t>
            </w:r>
          </w:p>
        </w:tc>
        <w:tc>
          <w:tcPr>
            <w:tcW w:w="1368" w:type="dxa"/>
          </w:tcPr>
          <w:p w:rsidR="0059365A" w:rsidRPr="0059365A" w:rsidRDefault="0059365A" w:rsidP="00364BE9">
            <w:pPr>
              <w:keepNext/>
              <w:autoSpaceDE w:val="0"/>
              <w:autoSpaceDN w:val="0"/>
              <w:adjustRightInd w:val="0"/>
              <w:cnfStyle w:val="000000010000"/>
              <w:rPr>
                <w:sz w:val="24"/>
                <w:szCs w:val="24"/>
              </w:rPr>
            </w:pPr>
            <w:r w:rsidRPr="0059365A">
              <w:rPr>
                <w:sz w:val="24"/>
                <w:szCs w:val="24"/>
              </w:rPr>
              <w:t>58%</w:t>
            </w:r>
          </w:p>
        </w:tc>
        <w:tc>
          <w:tcPr>
            <w:tcW w:w="1368" w:type="dxa"/>
          </w:tcPr>
          <w:p w:rsidR="0059365A" w:rsidRPr="0059365A" w:rsidRDefault="0059365A" w:rsidP="00364BE9">
            <w:pPr>
              <w:keepNext/>
              <w:autoSpaceDE w:val="0"/>
              <w:autoSpaceDN w:val="0"/>
              <w:adjustRightInd w:val="0"/>
              <w:cnfStyle w:val="000000010000"/>
              <w:rPr>
                <w:sz w:val="24"/>
                <w:szCs w:val="24"/>
              </w:rPr>
            </w:pPr>
            <w:r w:rsidRPr="0059365A">
              <w:rPr>
                <w:sz w:val="24"/>
                <w:szCs w:val="24"/>
              </w:rPr>
              <w:t>70.4%</w:t>
            </w:r>
          </w:p>
        </w:tc>
      </w:tr>
      <w:bookmarkEnd w:id="0"/>
    </w:tbl>
    <w:p w:rsidR="0059365A" w:rsidRPr="0059365A" w:rsidRDefault="0059365A" w:rsidP="0059365A">
      <w:pPr>
        <w:keepNext/>
        <w:autoSpaceDE w:val="0"/>
        <w:autoSpaceDN w:val="0"/>
        <w:adjustRightInd w:val="0"/>
        <w:rPr>
          <w:szCs w:val="24"/>
        </w:rPr>
      </w:pPr>
    </w:p>
    <w:bookmarkEnd w:id="1"/>
    <w:p w:rsidR="0059365A" w:rsidRPr="0059365A" w:rsidRDefault="0059365A" w:rsidP="0059365A">
      <w:pPr>
        <w:autoSpaceDE w:val="0"/>
        <w:autoSpaceDN w:val="0"/>
        <w:adjustRightInd w:val="0"/>
        <w:rPr>
          <w:szCs w:val="24"/>
        </w:rPr>
      </w:pPr>
    </w:p>
    <w:p w:rsidR="0059365A" w:rsidRPr="0059365A" w:rsidRDefault="0059365A" w:rsidP="0059365A">
      <w:pPr>
        <w:autoSpaceDE w:val="0"/>
        <w:autoSpaceDN w:val="0"/>
        <w:adjustRightInd w:val="0"/>
        <w:rPr>
          <w:szCs w:val="24"/>
        </w:rPr>
      </w:pPr>
      <w:r w:rsidRPr="0059365A">
        <w:rPr>
          <w:b/>
          <w:szCs w:val="24"/>
        </w:rPr>
        <w:t>Figure 1</w:t>
      </w:r>
      <w:r w:rsidRPr="0059365A">
        <w:rPr>
          <w:szCs w:val="24"/>
        </w:rPr>
        <w:t xml:space="preserve"> shows that people with disabilities are less likely to be employed than people without disabilities. Having no access to computers and internet, makes all figures low, falling below 20%. There are fewer people with disabilities with cell phone access than for those without disabilities, but access to a cell phone greatly increases levels of employment for both groups.</w:t>
      </w:r>
    </w:p>
    <w:p w:rsidR="0059365A" w:rsidRPr="0059365A" w:rsidRDefault="0059365A" w:rsidP="0059365A">
      <w:pPr>
        <w:autoSpaceDE w:val="0"/>
        <w:autoSpaceDN w:val="0"/>
        <w:adjustRightInd w:val="0"/>
        <w:rPr>
          <w:szCs w:val="24"/>
        </w:rPr>
      </w:pPr>
    </w:p>
    <w:p w:rsidR="0059365A" w:rsidRPr="0059365A" w:rsidRDefault="0059365A" w:rsidP="0059365A">
      <w:pPr>
        <w:autoSpaceDE w:val="0"/>
        <w:autoSpaceDN w:val="0"/>
        <w:adjustRightInd w:val="0"/>
        <w:rPr>
          <w:rStyle w:val="Strong"/>
        </w:rPr>
      </w:pPr>
      <w:r w:rsidRPr="0059365A">
        <w:rPr>
          <w:rStyle w:val="Strong"/>
          <w:b w:val="0"/>
          <w:szCs w:val="24"/>
        </w:rPr>
        <w:t>Education Attainment</w:t>
      </w:r>
    </w:p>
    <w:p w:rsidR="0059365A" w:rsidRPr="0059365A" w:rsidRDefault="0059365A" w:rsidP="0059365A">
      <w:pPr>
        <w:autoSpaceDE w:val="0"/>
        <w:autoSpaceDN w:val="0"/>
        <w:adjustRightInd w:val="0"/>
        <w:rPr>
          <w:szCs w:val="24"/>
        </w:rPr>
      </w:pPr>
    </w:p>
    <w:p w:rsidR="0059365A" w:rsidRPr="0059365A" w:rsidRDefault="0059365A" w:rsidP="0059365A">
      <w:pPr>
        <w:pStyle w:val="JOURNALPARAGRAPH"/>
      </w:pPr>
      <w:r w:rsidRPr="0059365A">
        <w:t>People who are well educated are more likely to have the skills and the financial resources necessary to buy and use computer technology. But, regardless of the level of educational attainment, people with disabilities have much lower rates of computer access and internet use than their non-disabled peers (Figure 2). Overall, computer, internet and cell phone access increases with the level of education attainment. This pattern is consistent for person with and without disabilities. To this end among people with disabilities that have no education only 1.4% have access to a computer. Among people with disabilities 2.4 percent of those with primary education have access to a computer, 12.1 percent with secondary education have access to computers and 51.8 percent with tertiary education have access to computers. The comparable figures for people without disabilities are 3.1% (no education), 4.6% (primary education), 16.0% (secondary education) and 61.5% (with tertiary education).</w:t>
      </w:r>
    </w:p>
    <w:p w:rsidR="0059365A" w:rsidRPr="0059365A" w:rsidRDefault="0059365A" w:rsidP="0059365A">
      <w:pPr>
        <w:autoSpaceDE w:val="0"/>
        <w:autoSpaceDN w:val="0"/>
        <w:adjustRightInd w:val="0"/>
        <w:ind w:firstLine="720"/>
        <w:rPr>
          <w:szCs w:val="24"/>
        </w:rPr>
      </w:pPr>
    </w:p>
    <w:p w:rsidR="0059365A" w:rsidRPr="0059365A" w:rsidRDefault="0059365A" w:rsidP="0059365A">
      <w:pPr>
        <w:rPr>
          <w:rStyle w:val="Strong"/>
        </w:rPr>
      </w:pPr>
      <w:r w:rsidRPr="0059365A">
        <w:rPr>
          <w:rStyle w:val="Strong"/>
          <w:b w:val="0"/>
          <w:szCs w:val="24"/>
        </w:rPr>
        <w:t>Age</w:t>
      </w:r>
    </w:p>
    <w:p w:rsidR="0059365A" w:rsidRPr="0059365A" w:rsidRDefault="0059365A" w:rsidP="0059365A">
      <w:pPr>
        <w:rPr>
          <w:szCs w:val="24"/>
        </w:rPr>
      </w:pPr>
    </w:p>
    <w:p w:rsidR="0059365A" w:rsidRPr="0059365A" w:rsidRDefault="0059365A" w:rsidP="0059365A">
      <w:pPr>
        <w:pStyle w:val="JOURNALPARAGRAPH"/>
      </w:pPr>
      <w:r w:rsidRPr="0059365A">
        <w:t xml:space="preserve">Age is an important factor that determines the use of modern technology. Overall, the results show that young adults are more likely to have access to a computer, the internet as well as a cell phone (Figure 3). However, in all cases, those with disabilities are less likely than those without disabilities to have access to all the three modern technologies. For example, only 7.6 percent of people living with disabilities in the age group 35-54 years have access to computer compared to 15.5 percent without a disability. Persons aged between 35 and 54 years who have no disability are two times more likely than those with a disability to have internet access. Cell phone access is widespread among all age groups, but is lower among young people (aged below 15 years), and higher among young adults where more than 50 percent have access to a cell phone regardless of whether they have a disability or not and is decreased among those aged 55 years and older. </w:t>
      </w: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szCs w:val="24"/>
        </w:rPr>
        <w:sectPr w:rsidR="0059365A" w:rsidRPr="0059365A">
          <w:headerReference w:type="default" r:id="rId13"/>
          <w:footerReference w:type="default" r:id="rId14"/>
          <w:pgSz w:w="12240" w:h="15840"/>
          <w:pgMar w:top="1440" w:right="1440" w:bottom="1440" w:left="1440" w:gutter="0"/>
          <w:pgNumType w:start="51"/>
          <w:docGrid w:linePitch="360"/>
        </w:sectPr>
      </w:pPr>
    </w:p>
    <w:p w:rsidR="0059365A" w:rsidRPr="0059365A" w:rsidRDefault="0059365A" w:rsidP="0059365A">
      <w:pPr>
        <w:autoSpaceDE w:val="0"/>
        <w:autoSpaceDN w:val="0"/>
        <w:adjustRightInd w:val="0"/>
        <w:rPr>
          <w:szCs w:val="24"/>
        </w:rPr>
      </w:pPr>
      <w:r w:rsidRPr="0059365A">
        <w:rPr>
          <w:b/>
          <w:szCs w:val="24"/>
        </w:rPr>
        <w:t>Figure 2</w:t>
      </w:r>
      <w:r w:rsidRPr="0059365A">
        <w:rPr>
          <w:szCs w:val="24"/>
        </w:rPr>
        <w:t>: Computer, internet and cell phone access by disability status and education attainment</w:t>
      </w:r>
    </w:p>
    <w:p w:rsidR="0059365A" w:rsidRPr="0059365A" w:rsidRDefault="0059365A" w:rsidP="0059365A">
      <w:pPr>
        <w:autoSpaceDE w:val="0"/>
        <w:autoSpaceDN w:val="0"/>
        <w:adjustRightInd w:val="0"/>
        <w:rPr>
          <w:szCs w:val="24"/>
        </w:rPr>
      </w:pPr>
    </w:p>
    <w:p w:rsidR="0059365A" w:rsidRPr="0059365A" w:rsidRDefault="0059365A" w:rsidP="0059365A">
      <w:pPr>
        <w:keepNext/>
        <w:rPr>
          <w:szCs w:val="24"/>
        </w:rPr>
      </w:pPr>
      <w:bookmarkStart w:id="2" w:name="_AccessibilityAddinFigure20"/>
      <w:bookmarkStart w:id="3" w:name="_AccessibilityAddinFigure2"/>
      <w:r w:rsidRPr="0059365A">
        <w:rPr>
          <w:noProof/>
          <w:szCs w:val="24"/>
        </w:rPr>
        <w:drawing>
          <wp:inline distT="0" distB="0" distL="0" distR="0">
            <wp:extent cx="5962650" cy="2905125"/>
            <wp:effectExtent l="19050" t="0" r="19050" b="0"/>
            <wp:docPr id="9" name="Chart 1" descr="Figure 2 is a graph showing computer access and internet greatly increases chances for higher education, the figures indicating this is slightly less so for people with disabilities. Cell phone access improves education attainment for all education levels, with higher education spiking at 88.5% for people with disabilities and 93.3% for those without disabil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365A" w:rsidRPr="0059365A" w:rsidRDefault="0059365A" w:rsidP="0059365A">
      <w:pPr>
        <w:pStyle w:val="Caption"/>
        <w:rPr>
          <w:color w:val="auto"/>
          <w:sz w:val="24"/>
          <w:szCs w:val="24"/>
        </w:rPr>
      </w:pPr>
    </w:p>
    <w:p w:rsidR="0059365A" w:rsidRPr="0059365A" w:rsidRDefault="0059365A" w:rsidP="0059365A">
      <w:pPr>
        <w:pStyle w:val="Caption"/>
        <w:rPr>
          <w:color w:val="auto"/>
          <w:sz w:val="24"/>
          <w:szCs w:val="24"/>
        </w:rPr>
      </w:pPr>
      <w:r w:rsidRPr="0059365A">
        <w:rPr>
          <w:color w:val="auto"/>
          <w:sz w:val="24"/>
          <w:szCs w:val="24"/>
        </w:rPr>
        <w:t xml:space="preserve">Table </w:t>
      </w:r>
      <w:r w:rsidR="00193DE8" w:rsidRPr="0059365A">
        <w:rPr>
          <w:color w:val="auto"/>
          <w:sz w:val="24"/>
          <w:szCs w:val="24"/>
        </w:rPr>
        <w:fldChar w:fldCharType="begin"/>
      </w:r>
      <w:r w:rsidRPr="0059365A">
        <w:rPr>
          <w:color w:val="auto"/>
          <w:sz w:val="24"/>
          <w:szCs w:val="24"/>
        </w:rPr>
        <w:instrText xml:space="preserve"> SEQ Table \* ARABIC </w:instrText>
      </w:r>
      <w:r w:rsidR="00193DE8" w:rsidRPr="0059365A">
        <w:rPr>
          <w:color w:val="auto"/>
          <w:sz w:val="24"/>
          <w:szCs w:val="24"/>
        </w:rPr>
        <w:fldChar w:fldCharType="separate"/>
      </w:r>
      <w:r w:rsidR="0003766F">
        <w:rPr>
          <w:noProof/>
          <w:color w:val="auto"/>
          <w:sz w:val="24"/>
          <w:szCs w:val="24"/>
        </w:rPr>
        <w:t>2</w:t>
      </w:r>
      <w:r w:rsidR="00193DE8" w:rsidRPr="0059365A">
        <w:rPr>
          <w:color w:val="auto"/>
          <w:sz w:val="24"/>
          <w:szCs w:val="24"/>
        </w:rPr>
        <w:fldChar w:fldCharType="end"/>
      </w:r>
      <w:r w:rsidRPr="0059365A">
        <w:rPr>
          <w:color w:val="auto"/>
          <w:sz w:val="24"/>
          <w:szCs w:val="24"/>
        </w:rPr>
        <w:t>: Text Equivalent Table For 'Figure 2'</w:t>
      </w:r>
    </w:p>
    <w:tbl>
      <w:tblPr>
        <w:tblStyle w:val="MediumShading1-Accent12"/>
        <w:tblW w:w="0" w:type="auto"/>
        <w:tblLayout w:type="fixed"/>
        <w:tblLook w:val="04A0"/>
      </w:tblPr>
      <w:tblGrid>
        <w:gridCol w:w="1368"/>
        <w:gridCol w:w="1368"/>
        <w:gridCol w:w="1368"/>
        <w:gridCol w:w="1368"/>
        <w:gridCol w:w="1368"/>
        <w:gridCol w:w="1368"/>
        <w:gridCol w:w="1368"/>
      </w:tblGrid>
      <w:tr w:rsidR="0059365A" w:rsidRPr="0059365A">
        <w:trPr>
          <w:cnfStyle w:val="100000000000"/>
        </w:trPr>
        <w:tc>
          <w:tcPr>
            <w:cnfStyle w:val="001000000000"/>
            <w:tcW w:w="1368" w:type="dxa"/>
          </w:tcPr>
          <w:p w:rsidR="0059365A" w:rsidRPr="0059365A" w:rsidRDefault="0059365A" w:rsidP="00364BE9">
            <w:pPr>
              <w:keepNext/>
              <w:rPr>
                <w:sz w:val="24"/>
                <w:szCs w:val="24"/>
              </w:rPr>
            </w:pPr>
            <w:r w:rsidRPr="0059365A">
              <w:rPr>
                <w:sz w:val="24"/>
                <w:szCs w:val="24"/>
              </w:rPr>
              <w:t xml:space="preserve"> </w:t>
            </w:r>
          </w:p>
        </w:tc>
        <w:tc>
          <w:tcPr>
            <w:tcW w:w="1368" w:type="dxa"/>
          </w:tcPr>
          <w:p w:rsidR="0059365A" w:rsidRPr="0059365A" w:rsidRDefault="0059365A" w:rsidP="00364BE9">
            <w:pPr>
              <w:keepNext/>
              <w:cnfStyle w:val="100000000000"/>
              <w:rPr>
                <w:sz w:val="24"/>
                <w:szCs w:val="24"/>
              </w:rPr>
            </w:pPr>
            <w:r w:rsidRPr="0059365A">
              <w:rPr>
                <w:sz w:val="24"/>
                <w:szCs w:val="24"/>
              </w:rPr>
              <w:t>Computer Access with disabilities</w:t>
            </w:r>
          </w:p>
        </w:tc>
        <w:tc>
          <w:tcPr>
            <w:tcW w:w="1368" w:type="dxa"/>
          </w:tcPr>
          <w:p w:rsidR="0059365A" w:rsidRPr="0059365A" w:rsidRDefault="0059365A" w:rsidP="00364BE9">
            <w:pPr>
              <w:keepNext/>
              <w:cnfStyle w:val="100000000000"/>
              <w:rPr>
                <w:sz w:val="24"/>
                <w:szCs w:val="24"/>
              </w:rPr>
            </w:pPr>
            <w:r w:rsidRPr="0059365A">
              <w:rPr>
                <w:sz w:val="24"/>
                <w:szCs w:val="24"/>
              </w:rPr>
              <w:t>Computer Access without disabilities</w:t>
            </w:r>
          </w:p>
        </w:tc>
        <w:tc>
          <w:tcPr>
            <w:tcW w:w="1368" w:type="dxa"/>
          </w:tcPr>
          <w:p w:rsidR="0059365A" w:rsidRPr="0059365A" w:rsidRDefault="0059365A" w:rsidP="00364BE9">
            <w:pPr>
              <w:keepNext/>
              <w:cnfStyle w:val="100000000000"/>
              <w:rPr>
                <w:sz w:val="24"/>
                <w:szCs w:val="24"/>
              </w:rPr>
            </w:pPr>
            <w:r w:rsidRPr="0059365A">
              <w:rPr>
                <w:sz w:val="24"/>
                <w:szCs w:val="24"/>
              </w:rPr>
              <w:t>Internet Access with disabilities</w:t>
            </w:r>
          </w:p>
        </w:tc>
        <w:tc>
          <w:tcPr>
            <w:tcW w:w="1368" w:type="dxa"/>
          </w:tcPr>
          <w:p w:rsidR="0059365A" w:rsidRPr="0059365A" w:rsidRDefault="0059365A" w:rsidP="00364BE9">
            <w:pPr>
              <w:keepNext/>
              <w:cnfStyle w:val="100000000000"/>
              <w:rPr>
                <w:sz w:val="24"/>
                <w:szCs w:val="24"/>
              </w:rPr>
            </w:pPr>
            <w:r w:rsidRPr="0059365A">
              <w:rPr>
                <w:sz w:val="24"/>
                <w:szCs w:val="24"/>
              </w:rPr>
              <w:t>Internet Access without disabilities</w:t>
            </w:r>
          </w:p>
        </w:tc>
        <w:tc>
          <w:tcPr>
            <w:tcW w:w="1368" w:type="dxa"/>
          </w:tcPr>
          <w:p w:rsidR="0059365A" w:rsidRPr="0059365A" w:rsidRDefault="0059365A" w:rsidP="00364BE9">
            <w:pPr>
              <w:keepNext/>
              <w:cnfStyle w:val="100000000000"/>
              <w:rPr>
                <w:sz w:val="24"/>
                <w:szCs w:val="24"/>
              </w:rPr>
            </w:pPr>
            <w:r w:rsidRPr="0059365A">
              <w:rPr>
                <w:sz w:val="24"/>
                <w:szCs w:val="24"/>
              </w:rPr>
              <w:t>Cell Phone Access with disabilities</w:t>
            </w:r>
          </w:p>
        </w:tc>
        <w:tc>
          <w:tcPr>
            <w:tcW w:w="1368" w:type="dxa"/>
          </w:tcPr>
          <w:p w:rsidR="0059365A" w:rsidRPr="0059365A" w:rsidRDefault="0059365A" w:rsidP="00364BE9">
            <w:pPr>
              <w:keepNext/>
              <w:cnfStyle w:val="100000000000"/>
              <w:rPr>
                <w:sz w:val="24"/>
                <w:szCs w:val="24"/>
              </w:rPr>
            </w:pPr>
            <w:r w:rsidRPr="0059365A">
              <w:rPr>
                <w:sz w:val="24"/>
                <w:szCs w:val="24"/>
              </w:rPr>
              <w:t>Cell Phone Access without disabilities</w:t>
            </w:r>
          </w:p>
        </w:tc>
      </w:tr>
      <w:tr w:rsidR="0059365A" w:rsidRPr="0059365A">
        <w:trPr>
          <w:cnfStyle w:val="000000100000"/>
        </w:trPr>
        <w:tc>
          <w:tcPr>
            <w:cnfStyle w:val="001000000000"/>
            <w:tcW w:w="1368" w:type="dxa"/>
          </w:tcPr>
          <w:p w:rsidR="0059365A" w:rsidRPr="0059365A" w:rsidRDefault="0059365A" w:rsidP="00364BE9">
            <w:pPr>
              <w:keepNext/>
              <w:rPr>
                <w:sz w:val="24"/>
                <w:szCs w:val="24"/>
              </w:rPr>
            </w:pPr>
            <w:r w:rsidRPr="0059365A">
              <w:rPr>
                <w:sz w:val="24"/>
                <w:szCs w:val="24"/>
              </w:rPr>
              <w:t>No Education</w:t>
            </w:r>
          </w:p>
        </w:tc>
        <w:tc>
          <w:tcPr>
            <w:tcW w:w="1368" w:type="dxa"/>
          </w:tcPr>
          <w:p w:rsidR="0059365A" w:rsidRPr="0059365A" w:rsidRDefault="0059365A" w:rsidP="00364BE9">
            <w:pPr>
              <w:keepNext/>
              <w:cnfStyle w:val="000000100000"/>
              <w:rPr>
                <w:sz w:val="24"/>
                <w:szCs w:val="24"/>
              </w:rPr>
            </w:pPr>
            <w:r w:rsidRPr="0059365A">
              <w:rPr>
                <w:sz w:val="24"/>
                <w:szCs w:val="24"/>
              </w:rPr>
              <w:t>1.4%</w:t>
            </w:r>
          </w:p>
        </w:tc>
        <w:tc>
          <w:tcPr>
            <w:tcW w:w="1368" w:type="dxa"/>
          </w:tcPr>
          <w:p w:rsidR="0059365A" w:rsidRPr="0059365A" w:rsidRDefault="0059365A" w:rsidP="00364BE9">
            <w:pPr>
              <w:keepNext/>
              <w:cnfStyle w:val="000000100000"/>
              <w:rPr>
                <w:sz w:val="24"/>
                <w:szCs w:val="24"/>
              </w:rPr>
            </w:pPr>
            <w:r w:rsidRPr="0059365A">
              <w:rPr>
                <w:sz w:val="24"/>
                <w:szCs w:val="24"/>
              </w:rPr>
              <w:t>3.1%</w:t>
            </w:r>
          </w:p>
        </w:tc>
        <w:tc>
          <w:tcPr>
            <w:tcW w:w="1368" w:type="dxa"/>
          </w:tcPr>
          <w:p w:rsidR="0059365A" w:rsidRPr="0059365A" w:rsidRDefault="0059365A" w:rsidP="00364BE9">
            <w:pPr>
              <w:keepNext/>
              <w:cnfStyle w:val="000000100000"/>
              <w:rPr>
                <w:sz w:val="24"/>
                <w:szCs w:val="24"/>
              </w:rPr>
            </w:pPr>
            <w:r w:rsidRPr="0059365A">
              <w:rPr>
                <w:sz w:val="24"/>
                <w:szCs w:val="24"/>
              </w:rPr>
              <w:t>1.5%</w:t>
            </w:r>
          </w:p>
        </w:tc>
        <w:tc>
          <w:tcPr>
            <w:tcW w:w="1368" w:type="dxa"/>
          </w:tcPr>
          <w:p w:rsidR="0059365A" w:rsidRPr="0059365A" w:rsidRDefault="0059365A" w:rsidP="00364BE9">
            <w:pPr>
              <w:keepNext/>
              <w:cnfStyle w:val="000000100000"/>
              <w:rPr>
                <w:sz w:val="24"/>
                <w:szCs w:val="24"/>
              </w:rPr>
            </w:pPr>
            <w:r w:rsidRPr="0059365A">
              <w:rPr>
                <w:sz w:val="24"/>
                <w:szCs w:val="24"/>
              </w:rPr>
              <w:t>2.4%</w:t>
            </w:r>
          </w:p>
        </w:tc>
        <w:tc>
          <w:tcPr>
            <w:tcW w:w="1368" w:type="dxa"/>
          </w:tcPr>
          <w:p w:rsidR="0059365A" w:rsidRPr="0059365A" w:rsidRDefault="0059365A" w:rsidP="00364BE9">
            <w:pPr>
              <w:keepNext/>
              <w:cnfStyle w:val="000000100000"/>
              <w:rPr>
                <w:sz w:val="24"/>
                <w:szCs w:val="24"/>
              </w:rPr>
            </w:pPr>
            <w:r w:rsidRPr="0059365A">
              <w:rPr>
                <w:sz w:val="24"/>
                <w:szCs w:val="24"/>
              </w:rPr>
              <w:t>24.7%</w:t>
            </w:r>
          </w:p>
        </w:tc>
        <w:tc>
          <w:tcPr>
            <w:tcW w:w="1368" w:type="dxa"/>
          </w:tcPr>
          <w:p w:rsidR="0059365A" w:rsidRPr="0059365A" w:rsidRDefault="0059365A" w:rsidP="00364BE9">
            <w:pPr>
              <w:keepNext/>
              <w:cnfStyle w:val="000000100000"/>
              <w:rPr>
                <w:sz w:val="24"/>
                <w:szCs w:val="24"/>
              </w:rPr>
            </w:pPr>
            <w:r w:rsidRPr="0059365A">
              <w:rPr>
                <w:sz w:val="24"/>
                <w:szCs w:val="24"/>
              </w:rPr>
              <w:t>31.6%</w:t>
            </w:r>
          </w:p>
        </w:tc>
      </w:tr>
      <w:tr w:rsidR="0059365A" w:rsidRPr="0059365A">
        <w:trPr>
          <w:cnfStyle w:val="000000010000"/>
        </w:trPr>
        <w:tc>
          <w:tcPr>
            <w:cnfStyle w:val="001000000000"/>
            <w:tcW w:w="1368" w:type="dxa"/>
          </w:tcPr>
          <w:p w:rsidR="0059365A" w:rsidRPr="0059365A" w:rsidRDefault="0059365A" w:rsidP="00364BE9">
            <w:pPr>
              <w:keepNext/>
              <w:rPr>
                <w:sz w:val="24"/>
                <w:szCs w:val="24"/>
              </w:rPr>
            </w:pPr>
            <w:r w:rsidRPr="0059365A">
              <w:rPr>
                <w:sz w:val="24"/>
                <w:szCs w:val="24"/>
              </w:rPr>
              <w:t>Primary Education</w:t>
            </w:r>
          </w:p>
        </w:tc>
        <w:tc>
          <w:tcPr>
            <w:tcW w:w="1368" w:type="dxa"/>
          </w:tcPr>
          <w:p w:rsidR="0059365A" w:rsidRPr="0059365A" w:rsidRDefault="0059365A" w:rsidP="00364BE9">
            <w:pPr>
              <w:keepNext/>
              <w:cnfStyle w:val="000000010000"/>
              <w:rPr>
                <w:sz w:val="24"/>
                <w:szCs w:val="24"/>
              </w:rPr>
            </w:pPr>
            <w:r w:rsidRPr="0059365A">
              <w:rPr>
                <w:sz w:val="24"/>
                <w:szCs w:val="24"/>
              </w:rPr>
              <w:t>2.4%</w:t>
            </w:r>
          </w:p>
        </w:tc>
        <w:tc>
          <w:tcPr>
            <w:tcW w:w="1368" w:type="dxa"/>
          </w:tcPr>
          <w:p w:rsidR="0059365A" w:rsidRPr="0059365A" w:rsidRDefault="0059365A" w:rsidP="00364BE9">
            <w:pPr>
              <w:keepNext/>
              <w:cnfStyle w:val="000000010000"/>
              <w:rPr>
                <w:sz w:val="24"/>
                <w:szCs w:val="24"/>
              </w:rPr>
            </w:pPr>
            <w:r w:rsidRPr="0059365A">
              <w:rPr>
                <w:sz w:val="24"/>
                <w:szCs w:val="24"/>
              </w:rPr>
              <w:t>4.6%</w:t>
            </w:r>
          </w:p>
        </w:tc>
        <w:tc>
          <w:tcPr>
            <w:tcW w:w="1368" w:type="dxa"/>
          </w:tcPr>
          <w:p w:rsidR="0059365A" w:rsidRPr="0059365A" w:rsidRDefault="0059365A" w:rsidP="00364BE9">
            <w:pPr>
              <w:keepNext/>
              <w:cnfStyle w:val="000000010000"/>
              <w:rPr>
                <w:sz w:val="24"/>
                <w:szCs w:val="24"/>
              </w:rPr>
            </w:pPr>
            <w:r w:rsidRPr="0059365A">
              <w:rPr>
                <w:sz w:val="24"/>
                <w:szCs w:val="24"/>
              </w:rPr>
              <w:t>2.2%</w:t>
            </w:r>
          </w:p>
        </w:tc>
        <w:tc>
          <w:tcPr>
            <w:tcW w:w="1368" w:type="dxa"/>
          </w:tcPr>
          <w:p w:rsidR="0059365A" w:rsidRPr="0059365A" w:rsidRDefault="0059365A" w:rsidP="00364BE9">
            <w:pPr>
              <w:keepNext/>
              <w:cnfStyle w:val="000000010000"/>
              <w:rPr>
                <w:sz w:val="24"/>
                <w:szCs w:val="24"/>
              </w:rPr>
            </w:pPr>
            <w:r w:rsidRPr="0059365A">
              <w:rPr>
                <w:sz w:val="24"/>
                <w:szCs w:val="24"/>
              </w:rPr>
              <w:t>3.1%</w:t>
            </w:r>
          </w:p>
        </w:tc>
        <w:tc>
          <w:tcPr>
            <w:tcW w:w="1368" w:type="dxa"/>
          </w:tcPr>
          <w:p w:rsidR="0059365A" w:rsidRPr="0059365A" w:rsidRDefault="0059365A" w:rsidP="00364BE9">
            <w:pPr>
              <w:keepNext/>
              <w:cnfStyle w:val="000000010000"/>
              <w:rPr>
                <w:sz w:val="24"/>
                <w:szCs w:val="24"/>
              </w:rPr>
            </w:pPr>
            <w:r w:rsidRPr="0059365A">
              <w:rPr>
                <w:sz w:val="24"/>
                <w:szCs w:val="24"/>
              </w:rPr>
              <w:t>39.9%</w:t>
            </w:r>
          </w:p>
        </w:tc>
        <w:tc>
          <w:tcPr>
            <w:tcW w:w="1368" w:type="dxa"/>
          </w:tcPr>
          <w:p w:rsidR="0059365A" w:rsidRPr="0059365A" w:rsidRDefault="0059365A" w:rsidP="00364BE9">
            <w:pPr>
              <w:keepNext/>
              <w:cnfStyle w:val="000000010000"/>
              <w:rPr>
                <w:sz w:val="24"/>
                <w:szCs w:val="24"/>
              </w:rPr>
            </w:pPr>
            <w:r w:rsidRPr="0059365A">
              <w:rPr>
                <w:sz w:val="24"/>
                <w:szCs w:val="24"/>
              </w:rPr>
              <w:t>40%</w:t>
            </w:r>
          </w:p>
        </w:tc>
      </w:tr>
      <w:tr w:rsidR="0059365A" w:rsidRPr="0059365A">
        <w:trPr>
          <w:cnfStyle w:val="000000100000"/>
        </w:trPr>
        <w:tc>
          <w:tcPr>
            <w:cnfStyle w:val="001000000000"/>
            <w:tcW w:w="1368" w:type="dxa"/>
          </w:tcPr>
          <w:p w:rsidR="0059365A" w:rsidRPr="0059365A" w:rsidRDefault="0059365A" w:rsidP="00364BE9">
            <w:pPr>
              <w:keepNext/>
              <w:rPr>
                <w:sz w:val="24"/>
                <w:szCs w:val="24"/>
              </w:rPr>
            </w:pPr>
            <w:r w:rsidRPr="0059365A">
              <w:rPr>
                <w:sz w:val="24"/>
                <w:szCs w:val="24"/>
              </w:rPr>
              <w:t>Secondary Education</w:t>
            </w:r>
          </w:p>
        </w:tc>
        <w:tc>
          <w:tcPr>
            <w:tcW w:w="1368" w:type="dxa"/>
          </w:tcPr>
          <w:p w:rsidR="0059365A" w:rsidRPr="0059365A" w:rsidRDefault="0059365A" w:rsidP="00364BE9">
            <w:pPr>
              <w:keepNext/>
              <w:cnfStyle w:val="000000100000"/>
              <w:rPr>
                <w:sz w:val="24"/>
                <w:szCs w:val="24"/>
              </w:rPr>
            </w:pPr>
            <w:r w:rsidRPr="0059365A">
              <w:rPr>
                <w:sz w:val="24"/>
                <w:szCs w:val="24"/>
              </w:rPr>
              <w:t>12.1%</w:t>
            </w:r>
          </w:p>
        </w:tc>
        <w:tc>
          <w:tcPr>
            <w:tcW w:w="1368" w:type="dxa"/>
          </w:tcPr>
          <w:p w:rsidR="0059365A" w:rsidRPr="0059365A" w:rsidRDefault="0059365A" w:rsidP="00364BE9">
            <w:pPr>
              <w:keepNext/>
              <w:cnfStyle w:val="000000100000"/>
              <w:rPr>
                <w:sz w:val="24"/>
                <w:szCs w:val="24"/>
              </w:rPr>
            </w:pPr>
            <w:r w:rsidRPr="0059365A">
              <w:rPr>
                <w:sz w:val="24"/>
                <w:szCs w:val="24"/>
              </w:rPr>
              <w:t>16%</w:t>
            </w:r>
          </w:p>
        </w:tc>
        <w:tc>
          <w:tcPr>
            <w:tcW w:w="1368" w:type="dxa"/>
          </w:tcPr>
          <w:p w:rsidR="0059365A" w:rsidRPr="0059365A" w:rsidRDefault="0059365A" w:rsidP="00364BE9">
            <w:pPr>
              <w:keepNext/>
              <w:cnfStyle w:val="000000100000"/>
              <w:rPr>
                <w:sz w:val="24"/>
                <w:szCs w:val="24"/>
              </w:rPr>
            </w:pPr>
            <w:r w:rsidRPr="0059365A">
              <w:rPr>
                <w:sz w:val="24"/>
                <w:szCs w:val="24"/>
              </w:rPr>
              <w:t>10.6%</w:t>
            </w:r>
          </w:p>
        </w:tc>
        <w:tc>
          <w:tcPr>
            <w:tcW w:w="1368" w:type="dxa"/>
          </w:tcPr>
          <w:p w:rsidR="0059365A" w:rsidRPr="0059365A" w:rsidRDefault="0059365A" w:rsidP="00364BE9">
            <w:pPr>
              <w:keepNext/>
              <w:cnfStyle w:val="000000100000"/>
              <w:rPr>
                <w:sz w:val="24"/>
                <w:szCs w:val="24"/>
              </w:rPr>
            </w:pPr>
            <w:r w:rsidRPr="0059365A">
              <w:rPr>
                <w:sz w:val="24"/>
                <w:szCs w:val="24"/>
              </w:rPr>
              <w:t>13.7%</w:t>
            </w:r>
          </w:p>
        </w:tc>
        <w:tc>
          <w:tcPr>
            <w:tcW w:w="1368" w:type="dxa"/>
          </w:tcPr>
          <w:p w:rsidR="0059365A" w:rsidRPr="0059365A" w:rsidRDefault="0059365A" w:rsidP="00364BE9">
            <w:pPr>
              <w:keepNext/>
              <w:cnfStyle w:val="000000100000"/>
              <w:rPr>
                <w:sz w:val="24"/>
                <w:szCs w:val="24"/>
              </w:rPr>
            </w:pPr>
            <w:r w:rsidRPr="0059365A">
              <w:rPr>
                <w:sz w:val="24"/>
                <w:szCs w:val="24"/>
              </w:rPr>
              <w:t>71.9%</w:t>
            </w:r>
          </w:p>
        </w:tc>
        <w:tc>
          <w:tcPr>
            <w:tcW w:w="1368" w:type="dxa"/>
          </w:tcPr>
          <w:p w:rsidR="0059365A" w:rsidRPr="0059365A" w:rsidRDefault="0059365A" w:rsidP="00364BE9">
            <w:pPr>
              <w:keepNext/>
              <w:cnfStyle w:val="000000100000"/>
              <w:rPr>
                <w:sz w:val="24"/>
                <w:szCs w:val="24"/>
              </w:rPr>
            </w:pPr>
            <w:r w:rsidRPr="0059365A">
              <w:rPr>
                <w:sz w:val="24"/>
                <w:szCs w:val="24"/>
              </w:rPr>
              <w:t>78.8%</w:t>
            </w:r>
          </w:p>
        </w:tc>
      </w:tr>
      <w:tr w:rsidR="0059365A" w:rsidRPr="0059365A">
        <w:trPr>
          <w:cnfStyle w:val="000000010000"/>
        </w:trPr>
        <w:tc>
          <w:tcPr>
            <w:cnfStyle w:val="001000000000"/>
            <w:tcW w:w="1368" w:type="dxa"/>
          </w:tcPr>
          <w:p w:rsidR="0059365A" w:rsidRPr="0059365A" w:rsidRDefault="0059365A" w:rsidP="00364BE9">
            <w:pPr>
              <w:keepNext/>
              <w:rPr>
                <w:sz w:val="24"/>
                <w:szCs w:val="24"/>
              </w:rPr>
            </w:pPr>
            <w:r w:rsidRPr="0059365A">
              <w:rPr>
                <w:sz w:val="24"/>
                <w:szCs w:val="24"/>
              </w:rPr>
              <w:t>Higher Education</w:t>
            </w:r>
          </w:p>
        </w:tc>
        <w:tc>
          <w:tcPr>
            <w:tcW w:w="1368" w:type="dxa"/>
          </w:tcPr>
          <w:p w:rsidR="0059365A" w:rsidRPr="0059365A" w:rsidRDefault="0059365A" w:rsidP="00364BE9">
            <w:pPr>
              <w:keepNext/>
              <w:cnfStyle w:val="000000010000"/>
              <w:rPr>
                <w:sz w:val="24"/>
                <w:szCs w:val="24"/>
              </w:rPr>
            </w:pPr>
            <w:r w:rsidRPr="0059365A">
              <w:rPr>
                <w:sz w:val="24"/>
                <w:szCs w:val="24"/>
              </w:rPr>
              <w:t>51.8%</w:t>
            </w:r>
          </w:p>
        </w:tc>
        <w:tc>
          <w:tcPr>
            <w:tcW w:w="1368" w:type="dxa"/>
          </w:tcPr>
          <w:p w:rsidR="0059365A" w:rsidRPr="0059365A" w:rsidRDefault="0059365A" w:rsidP="00364BE9">
            <w:pPr>
              <w:keepNext/>
              <w:cnfStyle w:val="000000010000"/>
              <w:rPr>
                <w:sz w:val="24"/>
                <w:szCs w:val="24"/>
              </w:rPr>
            </w:pPr>
            <w:r w:rsidRPr="0059365A">
              <w:rPr>
                <w:sz w:val="24"/>
                <w:szCs w:val="24"/>
              </w:rPr>
              <w:t>61.5%</w:t>
            </w:r>
          </w:p>
        </w:tc>
        <w:tc>
          <w:tcPr>
            <w:tcW w:w="1368" w:type="dxa"/>
          </w:tcPr>
          <w:p w:rsidR="0059365A" w:rsidRPr="0059365A" w:rsidRDefault="0059365A" w:rsidP="00364BE9">
            <w:pPr>
              <w:keepNext/>
              <w:cnfStyle w:val="000000010000"/>
              <w:rPr>
                <w:sz w:val="24"/>
                <w:szCs w:val="24"/>
              </w:rPr>
            </w:pPr>
            <w:r w:rsidRPr="0059365A">
              <w:rPr>
                <w:sz w:val="24"/>
                <w:szCs w:val="24"/>
              </w:rPr>
              <w:t>44.8%</w:t>
            </w:r>
          </w:p>
        </w:tc>
        <w:tc>
          <w:tcPr>
            <w:tcW w:w="1368" w:type="dxa"/>
          </w:tcPr>
          <w:p w:rsidR="0059365A" w:rsidRPr="0059365A" w:rsidRDefault="0059365A" w:rsidP="00364BE9">
            <w:pPr>
              <w:keepNext/>
              <w:cnfStyle w:val="000000010000"/>
              <w:rPr>
                <w:sz w:val="24"/>
                <w:szCs w:val="24"/>
              </w:rPr>
            </w:pPr>
            <w:r w:rsidRPr="0059365A">
              <w:rPr>
                <w:sz w:val="24"/>
                <w:szCs w:val="24"/>
              </w:rPr>
              <w:t>54.2%</w:t>
            </w:r>
          </w:p>
        </w:tc>
        <w:tc>
          <w:tcPr>
            <w:tcW w:w="1368" w:type="dxa"/>
          </w:tcPr>
          <w:p w:rsidR="0059365A" w:rsidRPr="0059365A" w:rsidRDefault="0059365A" w:rsidP="00364BE9">
            <w:pPr>
              <w:keepNext/>
              <w:cnfStyle w:val="000000010000"/>
              <w:rPr>
                <w:sz w:val="24"/>
                <w:szCs w:val="24"/>
              </w:rPr>
            </w:pPr>
            <w:r w:rsidRPr="0059365A">
              <w:rPr>
                <w:sz w:val="24"/>
                <w:szCs w:val="24"/>
              </w:rPr>
              <w:t>88.5%</w:t>
            </w:r>
          </w:p>
        </w:tc>
        <w:tc>
          <w:tcPr>
            <w:tcW w:w="1368" w:type="dxa"/>
          </w:tcPr>
          <w:p w:rsidR="0059365A" w:rsidRPr="0059365A" w:rsidRDefault="0059365A" w:rsidP="00364BE9">
            <w:pPr>
              <w:keepNext/>
              <w:cnfStyle w:val="000000010000"/>
              <w:rPr>
                <w:sz w:val="24"/>
                <w:szCs w:val="24"/>
              </w:rPr>
            </w:pPr>
            <w:r w:rsidRPr="0059365A">
              <w:rPr>
                <w:sz w:val="24"/>
                <w:szCs w:val="24"/>
              </w:rPr>
              <w:t>93.3%</w:t>
            </w:r>
          </w:p>
        </w:tc>
      </w:tr>
      <w:bookmarkEnd w:id="2"/>
    </w:tbl>
    <w:p w:rsidR="0059365A" w:rsidRPr="0059365A" w:rsidRDefault="0059365A" w:rsidP="0059365A">
      <w:pPr>
        <w:keepNext/>
        <w:rPr>
          <w:szCs w:val="24"/>
        </w:rPr>
      </w:pPr>
    </w:p>
    <w:bookmarkEnd w:id="3"/>
    <w:p w:rsidR="0059365A" w:rsidRPr="0059365A" w:rsidRDefault="0059365A" w:rsidP="0059365A">
      <w:pPr>
        <w:rPr>
          <w:szCs w:val="24"/>
        </w:rPr>
      </w:pPr>
    </w:p>
    <w:p w:rsidR="0059365A" w:rsidRPr="0059365A" w:rsidRDefault="0059365A" w:rsidP="0059365A">
      <w:pPr>
        <w:rPr>
          <w:szCs w:val="24"/>
        </w:rPr>
      </w:pPr>
      <w:r w:rsidRPr="0059365A">
        <w:rPr>
          <w:b/>
          <w:szCs w:val="24"/>
        </w:rPr>
        <w:t>Figure 2</w:t>
      </w:r>
      <w:r w:rsidRPr="0059365A">
        <w:rPr>
          <w:szCs w:val="24"/>
        </w:rPr>
        <w:t xml:space="preserve"> is a graph showing computer and internet access greatly increases chances for higher education, the figures indicating this is slightly less so for people with disabilities. Cell phone access improves education attainment for all education levels, with higher education spiking at 88.5% for people with disabilities and 93.3% for those without disabilities.   </w:t>
      </w:r>
    </w:p>
    <w:p w:rsidR="0059365A" w:rsidRPr="0059365A" w:rsidRDefault="0059365A" w:rsidP="0059365A">
      <w:pPr>
        <w:rPr>
          <w:szCs w:val="24"/>
        </w:rPr>
      </w:pP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szCs w:val="24"/>
        </w:rPr>
      </w:pPr>
      <w:r w:rsidRPr="0059365A">
        <w:rPr>
          <w:b/>
          <w:szCs w:val="24"/>
        </w:rPr>
        <w:t>Figure 3</w:t>
      </w:r>
      <w:r w:rsidRPr="0059365A">
        <w:rPr>
          <w:szCs w:val="24"/>
        </w:rPr>
        <w:t>: Computer, internet and cell phone access by disability status and age</w:t>
      </w:r>
    </w:p>
    <w:p w:rsidR="0059365A" w:rsidRPr="0059365A" w:rsidRDefault="0059365A" w:rsidP="0059365A">
      <w:pPr>
        <w:rPr>
          <w:szCs w:val="24"/>
        </w:rPr>
      </w:pPr>
    </w:p>
    <w:p w:rsidR="0059365A" w:rsidRPr="0059365A" w:rsidRDefault="0059365A" w:rsidP="0059365A">
      <w:pPr>
        <w:keepNext/>
        <w:rPr>
          <w:szCs w:val="24"/>
        </w:rPr>
      </w:pPr>
      <w:bookmarkStart w:id="4" w:name="_AccessibilityAddinFigure3"/>
      <w:r w:rsidRPr="0059365A">
        <w:rPr>
          <w:noProof/>
          <w:szCs w:val="24"/>
        </w:rPr>
        <w:drawing>
          <wp:inline distT="0" distB="0" distL="0" distR="0">
            <wp:extent cx="5962650" cy="2305050"/>
            <wp:effectExtent l="19050" t="0" r="19050" b="0"/>
            <wp:docPr id="10" name="Chart 2" descr="Figure 3 is a graph showing that people of all ages lack access to computers and the internet, all figures falling below 16%. Access is even less for those with disabilities. Cell phone access is much higher for all ages, with and without disabilities, spiking at 77% for people ages 35-54. Though cell phone access is higher for people with disabilities than that of computer and internet access, it is still lower than access for people without disabiliti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365A" w:rsidRPr="0059365A" w:rsidRDefault="0059365A" w:rsidP="0059365A">
      <w:pPr>
        <w:pStyle w:val="Caption"/>
        <w:rPr>
          <w:color w:val="auto"/>
          <w:sz w:val="24"/>
          <w:szCs w:val="24"/>
        </w:rPr>
      </w:pPr>
    </w:p>
    <w:p w:rsidR="0059365A" w:rsidRPr="0059365A" w:rsidRDefault="0059365A" w:rsidP="0059365A">
      <w:pPr>
        <w:pStyle w:val="Caption"/>
        <w:rPr>
          <w:color w:val="auto"/>
          <w:sz w:val="24"/>
          <w:szCs w:val="24"/>
        </w:rPr>
      </w:pPr>
      <w:r w:rsidRPr="0059365A">
        <w:rPr>
          <w:color w:val="auto"/>
          <w:sz w:val="24"/>
          <w:szCs w:val="24"/>
        </w:rPr>
        <w:t xml:space="preserve">Table </w:t>
      </w:r>
      <w:r w:rsidR="00193DE8" w:rsidRPr="0059365A">
        <w:rPr>
          <w:color w:val="auto"/>
          <w:sz w:val="24"/>
          <w:szCs w:val="24"/>
        </w:rPr>
        <w:fldChar w:fldCharType="begin"/>
      </w:r>
      <w:r w:rsidRPr="0059365A">
        <w:rPr>
          <w:color w:val="auto"/>
          <w:sz w:val="24"/>
          <w:szCs w:val="24"/>
        </w:rPr>
        <w:instrText xml:space="preserve"> SEQ Table \* ARABIC </w:instrText>
      </w:r>
      <w:r w:rsidR="00193DE8" w:rsidRPr="0059365A">
        <w:rPr>
          <w:color w:val="auto"/>
          <w:sz w:val="24"/>
          <w:szCs w:val="24"/>
        </w:rPr>
        <w:fldChar w:fldCharType="separate"/>
      </w:r>
      <w:r w:rsidR="0003766F">
        <w:rPr>
          <w:noProof/>
          <w:color w:val="auto"/>
          <w:sz w:val="24"/>
          <w:szCs w:val="24"/>
        </w:rPr>
        <w:t>3</w:t>
      </w:r>
      <w:r w:rsidR="00193DE8" w:rsidRPr="0059365A">
        <w:rPr>
          <w:color w:val="auto"/>
          <w:sz w:val="24"/>
          <w:szCs w:val="24"/>
        </w:rPr>
        <w:fldChar w:fldCharType="end"/>
      </w:r>
      <w:r>
        <w:rPr>
          <w:color w:val="auto"/>
          <w:sz w:val="24"/>
          <w:szCs w:val="24"/>
        </w:rPr>
        <w:t>: Text Equivalent Table f</w:t>
      </w:r>
      <w:r w:rsidRPr="0059365A">
        <w:rPr>
          <w:color w:val="auto"/>
          <w:sz w:val="24"/>
          <w:szCs w:val="24"/>
        </w:rPr>
        <w:t>or 'Figure 3'</w:t>
      </w:r>
    </w:p>
    <w:tbl>
      <w:tblPr>
        <w:tblStyle w:val="MediumShading1-Accent12"/>
        <w:tblW w:w="0" w:type="auto"/>
        <w:tblLayout w:type="fixed"/>
        <w:tblLook w:val="04A0"/>
      </w:tblPr>
      <w:tblGrid>
        <w:gridCol w:w="1368"/>
        <w:gridCol w:w="1368"/>
        <w:gridCol w:w="1368"/>
        <w:gridCol w:w="1368"/>
        <w:gridCol w:w="1368"/>
        <w:gridCol w:w="1368"/>
        <w:gridCol w:w="1368"/>
      </w:tblGrid>
      <w:tr w:rsidR="0059365A" w:rsidRPr="0059365A">
        <w:trPr>
          <w:cnfStyle w:val="100000000000"/>
        </w:trPr>
        <w:tc>
          <w:tcPr>
            <w:cnfStyle w:val="001000000000"/>
            <w:tcW w:w="1368" w:type="dxa"/>
          </w:tcPr>
          <w:p w:rsidR="0059365A" w:rsidRPr="0059365A" w:rsidRDefault="0059365A" w:rsidP="00364BE9">
            <w:pPr>
              <w:rPr>
                <w:sz w:val="24"/>
                <w:szCs w:val="24"/>
              </w:rPr>
            </w:pPr>
            <w:r w:rsidRPr="0059365A">
              <w:rPr>
                <w:sz w:val="24"/>
                <w:szCs w:val="24"/>
              </w:rPr>
              <w:t xml:space="preserve"> </w:t>
            </w:r>
          </w:p>
        </w:tc>
        <w:tc>
          <w:tcPr>
            <w:tcW w:w="1368" w:type="dxa"/>
          </w:tcPr>
          <w:p w:rsidR="0059365A" w:rsidRPr="0059365A" w:rsidRDefault="0059365A" w:rsidP="00364BE9">
            <w:pPr>
              <w:cnfStyle w:val="100000000000"/>
              <w:rPr>
                <w:sz w:val="24"/>
                <w:szCs w:val="24"/>
              </w:rPr>
            </w:pPr>
            <w:r w:rsidRPr="0059365A">
              <w:rPr>
                <w:sz w:val="24"/>
                <w:szCs w:val="24"/>
              </w:rPr>
              <w:t>Computer Access with Disabilities</w:t>
            </w:r>
          </w:p>
        </w:tc>
        <w:tc>
          <w:tcPr>
            <w:tcW w:w="1368" w:type="dxa"/>
          </w:tcPr>
          <w:p w:rsidR="0059365A" w:rsidRPr="0059365A" w:rsidRDefault="0059365A" w:rsidP="00364BE9">
            <w:pPr>
              <w:cnfStyle w:val="100000000000"/>
              <w:rPr>
                <w:sz w:val="24"/>
                <w:szCs w:val="24"/>
              </w:rPr>
            </w:pPr>
            <w:r w:rsidRPr="0059365A">
              <w:rPr>
                <w:sz w:val="24"/>
                <w:szCs w:val="24"/>
              </w:rPr>
              <w:t>Computer Access Without Disabilities</w:t>
            </w:r>
          </w:p>
        </w:tc>
        <w:tc>
          <w:tcPr>
            <w:tcW w:w="1368" w:type="dxa"/>
          </w:tcPr>
          <w:p w:rsidR="0059365A" w:rsidRPr="0059365A" w:rsidRDefault="0059365A" w:rsidP="00364BE9">
            <w:pPr>
              <w:cnfStyle w:val="100000000000"/>
              <w:rPr>
                <w:sz w:val="24"/>
                <w:szCs w:val="24"/>
              </w:rPr>
            </w:pPr>
            <w:r w:rsidRPr="0059365A">
              <w:rPr>
                <w:sz w:val="24"/>
                <w:szCs w:val="24"/>
              </w:rPr>
              <w:t>Internet Access with Disabilities</w:t>
            </w:r>
          </w:p>
        </w:tc>
        <w:tc>
          <w:tcPr>
            <w:tcW w:w="1368" w:type="dxa"/>
          </w:tcPr>
          <w:p w:rsidR="0059365A" w:rsidRPr="0059365A" w:rsidRDefault="0059365A" w:rsidP="00364BE9">
            <w:pPr>
              <w:cnfStyle w:val="100000000000"/>
              <w:rPr>
                <w:sz w:val="24"/>
                <w:szCs w:val="24"/>
              </w:rPr>
            </w:pPr>
            <w:r w:rsidRPr="0059365A">
              <w:rPr>
                <w:sz w:val="24"/>
                <w:szCs w:val="24"/>
              </w:rPr>
              <w:t>Internet Access without Disabilities</w:t>
            </w:r>
          </w:p>
        </w:tc>
        <w:tc>
          <w:tcPr>
            <w:tcW w:w="1368" w:type="dxa"/>
          </w:tcPr>
          <w:p w:rsidR="0059365A" w:rsidRPr="0059365A" w:rsidRDefault="0059365A" w:rsidP="00364BE9">
            <w:pPr>
              <w:cnfStyle w:val="100000000000"/>
              <w:rPr>
                <w:sz w:val="24"/>
                <w:szCs w:val="24"/>
              </w:rPr>
            </w:pPr>
            <w:r w:rsidRPr="0059365A">
              <w:rPr>
                <w:sz w:val="24"/>
                <w:szCs w:val="24"/>
              </w:rPr>
              <w:t>Cell Phone Access with Disabilities</w:t>
            </w:r>
          </w:p>
        </w:tc>
        <w:tc>
          <w:tcPr>
            <w:tcW w:w="1368" w:type="dxa"/>
          </w:tcPr>
          <w:p w:rsidR="0059365A" w:rsidRPr="0059365A" w:rsidRDefault="0059365A" w:rsidP="00364BE9">
            <w:pPr>
              <w:cnfStyle w:val="100000000000"/>
              <w:rPr>
                <w:sz w:val="24"/>
                <w:szCs w:val="24"/>
              </w:rPr>
            </w:pPr>
            <w:r w:rsidRPr="0059365A">
              <w:rPr>
                <w:sz w:val="24"/>
                <w:szCs w:val="24"/>
              </w:rPr>
              <w:t>Cell Phone Access without Disabilities</w:t>
            </w:r>
          </w:p>
        </w:tc>
      </w:tr>
      <w:tr w:rsidR="0059365A" w:rsidRPr="0059365A">
        <w:trPr>
          <w:cnfStyle w:val="000000100000"/>
        </w:trPr>
        <w:tc>
          <w:tcPr>
            <w:cnfStyle w:val="001000000000"/>
            <w:tcW w:w="1368" w:type="dxa"/>
          </w:tcPr>
          <w:p w:rsidR="0059365A" w:rsidRPr="0059365A" w:rsidRDefault="0059365A" w:rsidP="00364BE9">
            <w:pPr>
              <w:rPr>
                <w:sz w:val="24"/>
                <w:szCs w:val="24"/>
              </w:rPr>
            </w:pPr>
            <w:r w:rsidRPr="0059365A">
              <w:rPr>
                <w:sz w:val="24"/>
                <w:szCs w:val="24"/>
              </w:rPr>
              <w:t>Ages 3-14</w:t>
            </w:r>
          </w:p>
        </w:tc>
        <w:tc>
          <w:tcPr>
            <w:tcW w:w="1368" w:type="dxa"/>
          </w:tcPr>
          <w:p w:rsidR="0059365A" w:rsidRPr="0059365A" w:rsidRDefault="0059365A" w:rsidP="00364BE9">
            <w:pPr>
              <w:cnfStyle w:val="000000100000"/>
              <w:rPr>
                <w:sz w:val="24"/>
                <w:szCs w:val="24"/>
              </w:rPr>
            </w:pPr>
            <w:r w:rsidRPr="0059365A">
              <w:rPr>
                <w:sz w:val="24"/>
                <w:szCs w:val="24"/>
              </w:rPr>
              <w:t>3.2%</w:t>
            </w:r>
          </w:p>
        </w:tc>
        <w:tc>
          <w:tcPr>
            <w:tcW w:w="1368" w:type="dxa"/>
          </w:tcPr>
          <w:p w:rsidR="0059365A" w:rsidRPr="0059365A" w:rsidRDefault="0059365A" w:rsidP="00364BE9">
            <w:pPr>
              <w:cnfStyle w:val="000000100000"/>
              <w:rPr>
                <w:sz w:val="24"/>
                <w:szCs w:val="24"/>
              </w:rPr>
            </w:pPr>
            <w:r w:rsidRPr="0059365A">
              <w:rPr>
                <w:sz w:val="24"/>
                <w:szCs w:val="24"/>
              </w:rPr>
              <w:t>4.9%</w:t>
            </w:r>
          </w:p>
        </w:tc>
        <w:tc>
          <w:tcPr>
            <w:tcW w:w="1368" w:type="dxa"/>
          </w:tcPr>
          <w:p w:rsidR="0059365A" w:rsidRPr="0059365A" w:rsidRDefault="0059365A" w:rsidP="00364BE9">
            <w:pPr>
              <w:cnfStyle w:val="000000100000"/>
              <w:rPr>
                <w:sz w:val="24"/>
                <w:szCs w:val="24"/>
              </w:rPr>
            </w:pPr>
            <w:r w:rsidRPr="0059365A">
              <w:rPr>
                <w:sz w:val="24"/>
                <w:szCs w:val="24"/>
              </w:rPr>
              <w:t>2.4%</w:t>
            </w:r>
          </w:p>
        </w:tc>
        <w:tc>
          <w:tcPr>
            <w:tcW w:w="1368" w:type="dxa"/>
          </w:tcPr>
          <w:p w:rsidR="0059365A" w:rsidRPr="0059365A" w:rsidRDefault="0059365A" w:rsidP="00364BE9">
            <w:pPr>
              <w:cnfStyle w:val="000000100000"/>
              <w:rPr>
                <w:sz w:val="24"/>
                <w:szCs w:val="24"/>
              </w:rPr>
            </w:pPr>
            <w:r w:rsidRPr="0059365A">
              <w:rPr>
                <w:sz w:val="24"/>
                <w:szCs w:val="24"/>
              </w:rPr>
              <w:t>3%</w:t>
            </w:r>
          </w:p>
        </w:tc>
        <w:tc>
          <w:tcPr>
            <w:tcW w:w="1368" w:type="dxa"/>
          </w:tcPr>
          <w:p w:rsidR="0059365A" w:rsidRPr="0059365A" w:rsidRDefault="0059365A" w:rsidP="00364BE9">
            <w:pPr>
              <w:cnfStyle w:val="000000100000"/>
              <w:rPr>
                <w:sz w:val="24"/>
                <w:szCs w:val="24"/>
              </w:rPr>
            </w:pPr>
            <w:r w:rsidRPr="0059365A">
              <w:rPr>
                <w:sz w:val="24"/>
                <w:szCs w:val="24"/>
              </w:rPr>
              <w:t>16.3%</w:t>
            </w:r>
          </w:p>
        </w:tc>
        <w:tc>
          <w:tcPr>
            <w:tcW w:w="1368" w:type="dxa"/>
          </w:tcPr>
          <w:p w:rsidR="0059365A" w:rsidRPr="0059365A" w:rsidRDefault="0059365A" w:rsidP="00364BE9">
            <w:pPr>
              <w:cnfStyle w:val="000000100000"/>
              <w:rPr>
                <w:sz w:val="24"/>
                <w:szCs w:val="24"/>
              </w:rPr>
            </w:pPr>
            <w:r w:rsidRPr="0059365A">
              <w:rPr>
                <w:sz w:val="24"/>
                <w:szCs w:val="24"/>
              </w:rPr>
              <w:t>18.9%</w:t>
            </w:r>
          </w:p>
        </w:tc>
      </w:tr>
      <w:tr w:rsidR="0059365A" w:rsidRPr="0059365A">
        <w:trPr>
          <w:cnfStyle w:val="000000010000"/>
        </w:trPr>
        <w:tc>
          <w:tcPr>
            <w:cnfStyle w:val="001000000000"/>
            <w:tcW w:w="1368" w:type="dxa"/>
          </w:tcPr>
          <w:p w:rsidR="0059365A" w:rsidRPr="0059365A" w:rsidRDefault="0059365A" w:rsidP="00364BE9">
            <w:pPr>
              <w:rPr>
                <w:sz w:val="24"/>
                <w:szCs w:val="24"/>
              </w:rPr>
            </w:pPr>
            <w:r w:rsidRPr="0059365A">
              <w:rPr>
                <w:sz w:val="24"/>
                <w:szCs w:val="24"/>
              </w:rPr>
              <w:t>Ages 15-34</w:t>
            </w:r>
          </w:p>
        </w:tc>
        <w:tc>
          <w:tcPr>
            <w:tcW w:w="1368" w:type="dxa"/>
          </w:tcPr>
          <w:p w:rsidR="0059365A" w:rsidRPr="0059365A" w:rsidRDefault="0059365A" w:rsidP="00364BE9">
            <w:pPr>
              <w:cnfStyle w:val="000000010000"/>
              <w:rPr>
                <w:sz w:val="24"/>
                <w:szCs w:val="24"/>
              </w:rPr>
            </w:pPr>
            <w:r w:rsidRPr="0059365A">
              <w:rPr>
                <w:sz w:val="24"/>
                <w:szCs w:val="24"/>
              </w:rPr>
              <w:t>8.7%</w:t>
            </w:r>
          </w:p>
        </w:tc>
        <w:tc>
          <w:tcPr>
            <w:tcW w:w="1368" w:type="dxa"/>
          </w:tcPr>
          <w:p w:rsidR="0059365A" w:rsidRPr="0059365A" w:rsidRDefault="0059365A" w:rsidP="00364BE9">
            <w:pPr>
              <w:cnfStyle w:val="000000010000"/>
              <w:rPr>
                <w:sz w:val="24"/>
                <w:szCs w:val="24"/>
              </w:rPr>
            </w:pPr>
            <w:r w:rsidRPr="0059365A">
              <w:rPr>
                <w:sz w:val="24"/>
                <w:szCs w:val="24"/>
              </w:rPr>
              <w:t>13.7%</w:t>
            </w:r>
          </w:p>
        </w:tc>
        <w:tc>
          <w:tcPr>
            <w:tcW w:w="1368" w:type="dxa"/>
          </w:tcPr>
          <w:p w:rsidR="0059365A" w:rsidRPr="0059365A" w:rsidRDefault="0059365A" w:rsidP="00364BE9">
            <w:pPr>
              <w:cnfStyle w:val="000000010000"/>
              <w:rPr>
                <w:sz w:val="24"/>
                <w:szCs w:val="24"/>
              </w:rPr>
            </w:pPr>
            <w:r w:rsidRPr="0059365A">
              <w:rPr>
                <w:sz w:val="24"/>
                <w:szCs w:val="24"/>
              </w:rPr>
              <w:t>8.4%</w:t>
            </w:r>
          </w:p>
        </w:tc>
        <w:tc>
          <w:tcPr>
            <w:tcW w:w="1368" w:type="dxa"/>
          </w:tcPr>
          <w:p w:rsidR="0059365A" w:rsidRPr="0059365A" w:rsidRDefault="0059365A" w:rsidP="00364BE9">
            <w:pPr>
              <w:cnfStyle w:val="000000010000"/>
              <w:rPr>
                <w:sz w:val="24"/>
                <w:szCs w:val="24"/>
              </w:rPr>
            </w:pPr>
            <w:r w:rsidRPr="0059365A">
              <w:rPr>
                <w:sz w:val="24"/>
                <w:szCs w:val="24"/>
              </w:rPr>
              <w:t>12.6%</w:t>
            </w:r>
          </w:p>
        </w:tc>
        <w:tc>
          <w:tcPr>
            <w:tcW w:w="1368" w:type="dxa"/>
          </w:tcPr>
          <w:p w:rsidR="0059365A" w:rsidRPr="0059365A" w:rsidRDefault="0059365A" w:rsidP="00364BE9">
            <w:pPr>
              <w:cnfStyle w:val="000000010000"/>
              <w:rPr>
                <w:sz w:val="24"/>
                <w:szCs w:val="24"/>
              </w:rPr>
            </w:pPr>
            <w:r w:rsidRPr="0059365A">
              <w:rPr>
                <w:sz w:val="24"/>
                <w:szCs w:val="24"/>
              </w:rPr>
              <w:t>53.4%</w:t>
            </w:r>
          </w:p>
        </w:tc>
        <w:tc>
          <w:tcPr>
            <w:tcW w:w="1368" w:type="dxa"/>
          </w:tcPr>
          <w:p w:rsidR="0059365A" w:rsidRPr="0059365A" w:rsidRDefault="0059365A" w:rsidP="00364BE9">
            <w:pPr>
              <w:cnfStyle w:val="000000010000"/>
              <w:rPr>
                <w:sz w:val="24"/>
                <w:szCs w:val="24"/>
              </w:rPr>
            </w:pPr>
            <w:r w:rsidRPr="0059365A">
              <w:rPr>
                <w:sz w:val="24"/>
                <w:szCs w:val="24"/>
              </w:rPr>
              <w:t>69%</w:t>
            </w:r>
          </w:p>
        </w:tc>
      </w:tr>
      <w:tr w:rsidR="0059365A" w:rsidRPr="0059365A">
        <w:trPr>
          <w:cnfStyle w:val="000000100000"/>
        </w:trPr>
        <w:tc>
          <w:tcPr>
            <w:cnfStyle w:val="001000000000"/>
            <w:tcW w:w="1368" w:type="dxa"/>
          </w:tcPr>
          <w:p w:rsidR="0059365A" w:rsidRPr="0059365A" w:rsidRDefault="0059365A" w:rsidP="00364BE9">
            <w:pPr>
              <w:rPr>
                <w:sz w:val="24"/>
                <w:szCs w:val="24"/>
              </w:rPr>
            </w:pPr>
            <w:r w:rsidRPr="0059365A">
              <w:rPr>
                <w:sz w:val="24"/>
                <w:szCs w:val="24"/>
              </w:rPr>
              <w:t>Ages 35-54</w:t>
            </w:r>
          </w:p>
        </w:tc>
        <w:tc>
          <w:tcPr>
            <w:tcW w:w="1368" w:type="dxa"/>
          </w:tcPr>
          <w:p w:rsidR="0059365A" w:rsidRPr="0059365A" w:rsidRDefault="0059365A" w:rsidP="00364BE9">
            <w:pPr>
              <w:cnfStyle w:val="000000100000"/>
              <w:rPr>
                <w:sz w:val="24"/>
                <w:szCs w:val="24"/>
              </w:rPr>
            </w:pPr>
            <w:r w:rsidRPr="0059365A">
              <w:rPr>
                <w:sz w:val="24"/>
                <w:szCs w:val="24"/>
              </w:rPr>
              <w:t>7.6%</w:t>
            </w:r>
          </w:p>
        </w:tc>
        <w:tc>
          <w:tcPr>
            <w:tcW w:w="1368" w:type="dxa"/>
          </w:tcPr>
          <w:p w:rsidR="0059365A" w:rsidRPr="0059365A" w:rsidRDefault="0059365A" w:rsidP="00364BE9">
            <w:pPr>
              <w:cnfStyle w:val="000000100000"/>
              <w:rPr>
                <w:sz w:val="24"/>
                <w:szCs w:val="24"/>
              </w:rPr>
            </w:pPr>
            <w:r w:rsidRPr="0059365A">
              <w:rPr>
                <w:sz w:val="24"/>
                <w:szCs w:val="24"/>
              </w:rPr>
              <w:t>15.5%</w:t>
            </w:r>
          </w:p>
        </w:tc>
        <w:tc>
          <w:tcPr>
            <w:tcW w:w="1368" w:type="dxa"/>
          </w:tcPr>
          <w:p w:rsidR="0059365A" w:rsidRPr="0059365A" w:rsidRDefault="0059365A" w:rsidP="00364BE9">
            <w:pPr>
              <w:cnfStyle w:val="000000100000"/>
              <w:rPr>
                <w:sz w:val="24"/>
                <w:szCs w:val="24"/>
              </w:rPr>
            </w:pPr>
            <w:r w:rsidRPr="0059365A">
              <w:rPr>
                <w:sz w:val="24"/>
                <w:szCs w:val="24"/>
              </w:rPr>
              <w:t>6.6%</w:t>
            </w:r>
          </w:p>
        </w:tc>
        <w:tc>
          <w:tcPr>
            <w:tcW w:w="1368" w:type="dxa"/>
          </w:tcPr>
          <w:p w:rsidR="0059365A" w:rsidRPr="0059365A" w:rsidRDefault="0059365A" w:rsidP="00364BE9">
            <w:pPr>
              <w:cnfStyle w:val="000000100000"/>
              <w:rPr>
                <w:sz w:val="24"/>
                <w:szCs w:val="24"/>
              </w:rPr>
            </w:pPr>
            <w:r w:rsidRPr="0059365A">
              <w:rPr>
                <w:sz w:val="24"/>
                <w:szCs w:val="24"/>
              </w:rPr>
              <w:t>12.4%</w:t>
            </w:r>
          </w:p>
        </w:tc>
        <w:tc>
          <w:tcPr>
            <w:tcW w:w="1368" w:type="dxa"/>
          </w:tcPr>
          <w:p w:rsidR="0059365A" w:rsidRPr="0059365A" w:rsidRDefault="0059365A" w:rsidP="00364BE9">
            <w:pPr>
              <w:cnfStyle w:val="000000100000"/>
              <w:rPr>
                <w:sz w:val="24"/>
                <w:szCs w:val="24"/>
              </w:rPr>
            </w:pPr>
            <w:r w:rsidRPr="0059365A">
              <w:rPr>
                <w:sz w:val="24"/>
                <w:szCs w:val="24"/>
              </w:rPr>
              <w:t>59.3%</w:t>
            </w:r>
          </w:p>
        </w:tc>
        <w:tc>
          <w:tcPr>
            <w:tcW w:w="1368" w:type="dxa"/>
          </w:tcPr>
          <w:p w:rsidR="0059365A" w:rsidRPr="0059365A" w:rsidRDefault="0059365A" w:rsidP="00364BE9">
            <w:pPr>
              <w:cnfStyle w:val="000000100000"/>
              <w:rPr>
                <w:sz w:val="24"/>
                <w:szCs w:val="24"/>
              </w:rPr>
            </w:pPr>
            <w:r w:rsidRPr="0059365A">
              <w:rPr>
                <w:sz w:val="24"/>
                <w:szCs w:val="24"/>
              </w:rPr>
              <w:t>77%</w:t>
            </w:r>
          </w:p>
        </w:tc>
      </w:tr>
      <w:tr w:rsidR="0059365A" w:rsidRPr="0059365A">
        <w:trPr>
          <w:cnfStyle w:val="000000010000"/>
        </w:trPr>
        <w:tc>
          <w:tcPr>
            <w:cnfStyle w:val="001000000000"/>
            <w:tcW w:w="1368" w:type="dxa"/>
          </w:tcPr>
          <w:p w:rsidR="0059365A" w:rsidRPr="0059365A" w:rsidRDefault="0059365A" w:rsidP="0059365A">
            <w:pPr>
              <w:rPr>
                <w:sz w:val="24"/>
                <w:szCs w:val="24"/>
              </w:rPr>
            </w:pPr>
            <w:r>
              <w:rPr>
                <w:sz w:val="24"/>
                <w:szCs w:val="24"/>
              </w:rPr>
              <w:t>Ages 55</w:t>
            </w:r>
            <w:r w:rsidRPr="0059365A">
              <w:rPr>
                <w:sz w:val="24"/>
                <w:szCs w:val="24"/>
              </w:rPr>
              <w:t>+</w:t>
            </w:r>
          </w:p>
        </w:tc>
        <w:tc>
          <w:tcPr>
            <w:tcW w:w="1368" w:type="dxa"/>
          </w:tcPr>
          <w:p w:rsidR="0059365A" w:rsidRPr="0059365A" w:rsidRDefault="0059365A" w:rsidP="00364BE9">
            <w:pPr>
              <w:cnfStyle w:val="000000010000"/>
              <w:rPr>
                <w:sz w:val="24"/>
                <w:szCs w:val="24"/>
              </w:rPr>
            </w:pPr>
            <w:r w:rsidRPr="0059365A">
              <w:rPr>
                <w:sz w:val="24"/>
                <w:szCs w:val="24"/>
              </w:rPr>
              <w:t>2.9%</w:t>
            </w:r>
          </w:p>
        </w:tc>
        <w:tc>
          <w:tcPr>
            <w:tcW w:w="1368" w:type="dxa"/>
          </w:tcPr>
          <w:p w:rsidR="0059365A" w:rsidRPr="0059365A" w:rsidRDefault="0059365A" w:rsidP="00364BE9">
            <w:pPr>
              <w:cnfStyle w:val="000000010000"/>
              <w:rPr>
                <w:sz w:val="24"/>
                <w:szCs w:val="24"/>
              </w:rPr>
            </w:pPr>
            <w:r w:rsidRPr="0059365A">
              <w:rPr>
                <w:sz w:val="24"/>
                <w:szCs w:val="24"/>
              </w:rPr>
              <w:t>8.5%</w:t>
            </w:r>
          </w:p>
        </w:tc>
        <w:tc>
          <w:tcPr>
            <w:tcW w:w="1368" w:type="dxa"/>
          </w:tcPr>
          <w:p w:rsidR="0059365A" w:rsidRPr="0059365A" w:rsidRDefault="0059365A" w:rsidP="00364BE9">
            <w:pPr>
              <w:cnfStyle w:val="000000010000"/>
              <w:rPr>
                <w:sz w:val="24"/>
                <w:szCs w:val="24"/>
              </w:rPr>
            </w:pPr>
            <w:r w:rsidRPr="0059365A">
              <w:rPr>
                <w:sz w:val="24"/>
                <w:szCs w:val="24"/>
              </w:rPr>
              <w:t>2.4%</w:t>
            </w:r>
          </w:p>
        </w:tc>
        <w:tc>
          <w:tcPr>
            <w:tcW w:w="1368" w:type="dxa"/>
          </w:tcPr>
          <w:p w:rsidR="0059365A" w:rsidRPr="0059365A" w:rsidRDefault="0059365A" w:rsidP="00364BE9">
            <w:pPr>
              <w:cnfStyle w:val="000000010000"/>
              <w:rPr>
                <w:sz w:val="24"/>
                <w:szCs w:val="24"/>
              </w:rPr>
            </w:pPr>
            <w:r w:rsidRPr="0059365A">
              <w:rPr>
                <w:sz w:val="24"/>
                <w:szCs w:val="24"/>
              </w:rPr>
              <w:t>6.5%</w:t>
            </w:r>
          </w:p>
        </w:tc>
        <w:tc>
          <w:tcPr>
            <w:tcW w:w="1368" w:type="dxa"/>
          </w:tcPr>
          <w:p w:rsidR="0059365A" w:rsidRPr="0059365A" w:rsidRDefault="0059365A" w:rsidP="00364BE9">
            <w:pPr>
              <w:cnfStyle w:val="000000010000"/>
              <w:rPr>
                <w:sz w:val="24"/>
                <w:szCs w:val="24"/>
              </w:rPr>
            </w:pPr>
            <w:r w:rsidRPr="0059365A">
              <w:rPr>
                <w:sz w:val="24"/>
                <w:szCs w:val="24"/>
              </w:rPr>
              <w:t>36.8%</w:t>
            </w:r>
          </w:p>
        </w:tc>
        <w:tc>
          <w:tcPr>
            <w:tcW w:w="1368" w:type="dxa"/>
          </w:tcPr>
          <w:p w:rsidR="0059365A" w:rsidRPr="0059365A" w:rsidRDefault="0059365A" w:rsidP="00364BE9">
            <w:pPr>
              <w:cnfStyle w:val="000000010000"/>
              <w:rPr>
                <w:sz w:val="24"/>
                <w:szCs w:val="24"/>
              </w:rPr>
            </w:pPr>
            <w:r w:rsidRPr="0059365A">
              <w:rPr>
                <w:sz w:val="24"/>
                <w:szCs w:val="24"/>
              </w:rPr>
              <w:t>54.3%</w:t>
            </w:r>
          </w:p>
        </w:tc>
      </w:tr>
      <w:bookmarkEnd w:id="4"/>
    </w:tbl>
    <w:p w:rsidR="0059365A" w:rsidRPr="0059365A" w:rsidRDefault="0059365A" w:rsidP="0059365A">
      <w:pPr>
        <w:rPr>
          <w:szCs w:val="24"/>
        </w:rPr>
      </w:pPr>
    </w:p>
    <w:p w:rsidR="0059365A" w:rsidRPr="0059365A" w:rsidRDefault="0059365A" w:rsidP="0059365A">
      <w:pPr>
        <w:rPr>
          <w:szCs w:val="24"/>
        </w:rPr>
      </w:pPr>
    </w:p>
    <w:p w:rsidR="0059365A" w:rsidRPr="0059365A" w:rsidRDefault="0059365A" w:rsidP="0059365A">
      <w:pPr>
        <w:rPr>
          <w:szCs w:val="24"/>
        </w:rPr>
      </w:pPr>
      <w:r w:rsidRPr="0059365A">
        <w:rPr>
          <w:b/>
          <w:szCs w:val="24"/>
        </w:rPr>
        <w:t>Figure 3</w:t>
      </w:r>
      <w:r w:rsidRPr="0059365A">
        <w:rPr>
          <w:szCs w:val="24"/>
        </w:rPr>
        <w:t xml:space="preserve"> is a graph showing that people of all ages lack access to computers and the internet, all figures falling below 16%. Access is even less for those with disabilities. Cell phone access is much higher for all ages, with and without disabilities, spiking at 77% for people ages 35-54. Though cell phone access is higher for people with disabilities than that of computer and internet access, it is still lower than access for people without disabilities.  </w:t>
      </w:r>
    </w:p>
    <w:p w:rsidR="0059365A" w:rsidRPr="0059365A" w:rsidRDefault="0059365A" w:rsidP="0059365A">
      <w:pPr>
        <w:autoSpaceDE w:val="0"/>
        <w:autoSpaceDN w:val="0"/>
        <w:adjustRightInd w:val="0"/>
        <w:rPr>
          <w:szCs w:val="24"/>
        </w:rPr>
      </w:pPr>
    </w:p>
    <w:p w:rsidR="0059365A" w:rsidRPr="0059365A" w:rsidRDefault="0059365A" w:rsidP="0059365A">
      <w:pPr>
        <w:autoSpaceDE w:val="0"/>
        <w:autoSpaceDN w:val="0"/>
        <w:adjustRightInd w:val="0"/>
        <w:rPr>
          <w:rStyle w:val="Strong"/>
        </w:rPr>
      </w:pPr>
      <w:r w:rsidRPr="0059365A">
        <w:rPr>
          <w:rStyle w:val="Strong"/>
          <w:b w:val="0"/>
          <w:szCs w:val="24"/>
        </w:rPr>
        <w:t>Results from Multivariate Analysis</w:t>
      </w:r>
    </w:p>
    <w:p w:rsidR="0059365A" w:rsidRPr="0059365A" w:rsidRDefault="0059365A" w:rsidP="0059365A">
      <w:pPr>
        <w:autoSpaceDE w:val="0"/>
        <w:autoSpaceDN w:val="0"/>
        <w:adjustRightInd w:val="0"/>
        <w:jc w:val="both"/>
        <w:rPr>
          <w:szCs w:val="24"/>
        </w:rPr>
      </w:pPr>
    </w:p>
    <w:p w:rsidR="0059365A" w:rsidRPr="0059365A" w:rsidRDefault="0059365A" w:rsidP="0059365A">
      <w:pPr>
        <w:pStyle w:val="JOURNALPARAGRAPH"/>
      </w:pPr>
      <w:r w:rsidRPr="0059365A">
        <w:t xml:space="preserve">Computer access among persons with disabilities is associated with education level, age, place of residence, work status and region of residence (Table 5). The odds of having access to computer for persons with disabilities who are employed </w:t>
      </w:r>
      <w:proofErr w:type="gramStart"/>
      <w:r w:rsidRPr="0059365A">
        <w:t>is</w:t>
      </w:r>
      <w:proofErr w:type="gramEnd"/>
      <w:r w:rsidRPr="0059365A">
        <w:t xml:space="preserve"> 2.26 times that of those who are not employed. Additionally, access to a computer, the internet and a </w:t>
      </w:r>
      <w:proofErr w:type="spellStart"/>
      <w:r w:rsidRPr="0059365A">
        <w:t>cellphone</w:t>
      </w:r>
      <w:proofErr w:type="spellEnd"/>
      <w:r w:rsidRPr="0059365A">
        <w:t xml:space="preserve"> is positively associated with education attainment among people with disabilities. It is also important to note that access to a computer and the internet is negatively associated with age. The odds ratio for people with disabilities who are 15 years and older are less than 1.0, indicating that as a person with disabilities grows older, they are less likely to have access to a computer and the internet as compared to those who are young. Most young people with disabilities are likely to be attending compulsory school (primary &amp; secondary), and remain challenged in accessing tertiary education. Only 4.6% of people with disabilities had tertiary education. However, regardless of age, those who are employed are more likely to have access to computers and the internet. Living in rural areas is negatively associated with access to a computer and the internet. The odds of having access to a computer and the internet for people with disabilities who live in a rural area are 0.31 and 0.61 respectively. This is an indication that people with disabilities who live in rural areas have little access to computer and internet as compared to those in urban area. There are also regional differences with regards to access to computers, the internet and cell phones among people with disabilities. Notably, people with disabilities who live in </w:t>
      </w:r>
      <w:proofErr w:type="spellStart"/>
      <w:r w:rsidRPr="0059365A">
        <w:t>Omusati</w:t>
      </w:r>
      <w:proofErr w:type="spellEnd"/>
      <w:r w:rsidRPr="0059365A">
        <w:t xml:space="preserve"> region are less likely than those in Caprivi region to have access to a computer (OR = 0.92) but twice as likely to have access to </w:t>
      </w:r>
      <w:proofErr w:type="spellStart"/>
      <w:r w:rsidRPr="0059365A">
        <w:t>cellphone</w:t>
      </w:r>
      <w:proofErr w:type="spellEnd"/>
      <w:r w:rsidRPr="0059365A">
        <w:t xml:space="preserve">. Furthermore, people with disabilities in </w:t>
      </w:r>
      <w:proofErr w:type="spellStart"/>
      <w:r w:rsidRPr="0059365A">
        <w:t>Kavango</w:t>
      </w:r>
      <w:proofErr w:type="spellEnd"/>
      <w:r w:rsidRPr="0059365A">
        <w:t xml:space="preserve"> region are less likely to have access to cell phones than those in the Caprivi region. The results in Table 5 also indicated that those who have access to a computer are highly likely to have access to the internet. It must be pointed out that </w:t>
      </w:r>
      <w:proofErr w:type="spellStart"/>
      <w:r w:rsidRPr="0059365A">
        <w:t>Omusati</w:t>
      </w:r>
      <w:proofErr w:type="spellEnd"/>
      <w:r w:rsidRPr="0059365A">
        <w:t xml:space="preserve">, Caprivi and </w:t>
      </w:r>
      <w:proofErr w:type="spellStart"/>
      <w:r w:rsidRPr="0059365A">
        <w:t>Kavango</w:t>
      </w:r>
      <w:proofErr w:type="spellEnd"/>
      <w:r w:rsidRPr="0059365A">
        <w:t xml:space="preserve"> are all rural regions in Namibia that experience high levels of poverty.</w:t>
      </w:r>
    </w:p>
    <w:p w:rsidR="0059365A" w:rsidRPr="0059365A" w:rsidRDefault="0059365A" w:rsidP="0059365A">
      <w:pPr>
        <w:autoSpaceDE w:val="0"/>
        <w:autoSpaceDN w:val="0"/>
        <w:adjustRightInd w:val="0"/>
        <w:rPr>
          <w:b/>
          <w:szCs w:val="24"/>
        </w:rPr>
      </w:pPr>
    </w:p>
    <w:p w:rsidR="0059365A" w:rsidRPr="0059365A" w:rsidRDefault="0059365A" w:rsidP="0059365A">
      <w:pPr>
        <w:autoSpaceDE w:val="0"/>
        <w:autoSpaceDN w:val="0"/>
        <w:adjustRightInd w:val="0"/>
        <w:rPr>
          <w:szCs w:val="24"/>
        </w:rPr>
      </w:pPr>
      <w:r w:rsidRPr="0059365A">
        <w:rPr>
          <w:b/>
          <w:szCs w:val="24"/>
        </w:rPr>
        <w:t>Table 5</w:t>
      </w:r>
      <w:r w:rsidRPr="0059365A">
        <w:rPr>
          <w:szCs w:val="24"/>
        </w:rPr>
        <w:t>: Factors influencing computer access, internet access and cell phone access, among people with disabilities, 2011 Namibia Population and Housing census (table below is explained in above text)</w:t>
      </w:r>
    </w:p>
    <w:p w:rsidR="0059365A" w:rsidRPr="0059365A" w:rsidRDefault="0059365A" w:rsidP="0059365A">
      <w:pPr>
        <w:autoSpaceDE w:val="0"/>
        <w:autoSpaceDN w:val="0"/>
        <w:adjustRightInd w:val="0"/>
        <w:rPr>
          <w:b/>
          <w:szCs w:val="24"/>
        </w:rPr>
      </w:pP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1944"/>
        <w:gridCol w:w="2070"/>
        <w:gridCol w:w="1980"/>
      </w:tblGrid>
      <w:tr w:rsidR="0059365A" w:rsidRPr="0059365A">
        <w:trPr>
          <w:cnfStyle w:val="100000000000"/>
        </w:trPr>
        <w:tc>
          <w:tcPr>
            <w:cnfStyle w:val="001000000000"/>
            <w:tcW w:w="2394" w:type="dxa"/>
            <w:vMerge w:val="restart"/>
          </w:tcPr>
          <w:p w:rsidR="0059365A" w:rsidRPr="0059365A" w:rsidRDefault="0059365A" w:rsidP="00364BE9">
            <w:pPr>
              <w:rPr>
                <w:sz w:val="24"/>
                <w:szCs w:val="24"/>
              </w:rPr>
            </w:pPr>
            <w:r w:rsidRPr="0059365A">
              <w:rPr>
                <w:sz w:val="24"/>
                <w:szCs w:val="24"/>
              </w:rPr>
              <w:t>Variable</w:t>
            </w:r>
          </w:p>
        </w:tc>
        <w:tc>
          <w:tcPr>
            <w:tcW w:w="1944" w:type="dxa"/>
          </w:tcPr>
          <w:p w:rsidR="0059365A" w:rsidRPr="0059365A" w:rsidRDefault="0059365A" w:rsidP="00364BE9">
            <w:pPr>
              <w:jc w:val="center"/>
              <w:cnfStyle w:val="100000000000"/>
              <w:rPr>
                <w:sz w:val="24"/>
                <w:szCs w:val="24"/>
              </w:rPr>
            </w:pPr>
            <w:r w:rsidRPr="0059365A">
              <w:rPr>
                <w:sz w:val="24"/>
                <w:szCs w:val="24"/>
              </w:rPr>
              <w:t>Computer Access</w:t>
            </w:r>
          </w:p>
        </w:tc>
        <w:tc>
          <w:tcPr>
            <w:tcW w:w="2070" w:type="dxa"/>
          </w:tcPr>
          <w:p w:rsidR="0059365A" w:rsidRPr="0059365A" w:rsidRDefault="0059365A" w:rsidP="00364BE9">
            <w:pPr>
              <w:jc w:val="center"/>
              <w:cnfStyle w:val="100000000000"/>
              <w:rPr>
                <w:sz w:val="24"/>
                <w:szCs w:val="24"/>
              </w:rPr>
            </w:pPr>
            <w:r w:rsidRPr="0059365A">
              <w:rPr>
                <w:sz w:val="24"/>
                <w:szCs w:val="24"/>
              </w:rPr>
              <w:t>Internet Access</w:t>
            </w:r>
          </w:p>
        </w:tc>
        <w:tc>
          <w:tcPr>
            <w:tcW w:w="1980" w:type="dxa"/>
          </w:tcPr>
          <w:p w:rsidR="0059365A" w:rsidRPr="0059365A" w:rsidRDefault="0059365A" w:rsidP="00364BE9">
            <w:pPr>
              <w:jc w:val="center"/>
              <w:cnfStyle w:val="100000000000"/>
              <w:rPr>
                <w:sz w:val="24"/>
                <w:szCs w:val="24"/>
              </w:rPr>
            </w:pPr>
            <w:r w:rsidRPr="0059365A">
              <w:rPr>
                <w:sz w:val="24"/>
                <w:szCs w:val="24"/>
              </w:rPr>
              <w:t>Cell Phone Access</w:t>
            </w:r>
          </w:p>
        </w:tc>
      </w:tr>
      <w:tr w:rsidR="0059365A" w:rsidRPr="0059365A">
        <w:trPr>
          <w:gridAfter w:val="3"/>
          <w:cnfStyle w:val="000000100000"/>
          <w:wAfter w:w="5994" w:type="dxa"/>
          <w:trHeight w:val="276"/>
        </w:trPr>
        <w:tc>
          <w:tcPr>
            <w:cnfStyle w:val="001000000000"/>
            <w:tcW w:w="2394" w:type="dxa"/>
            <w:vMerge/>
            <w:tcBorders>
              <w:top w:val="none" w:sz="0" w:space="0" w:color="auto"/>
              <w:left w:val="none" w:sz="0" w:space="0" w:color="auto"/>
              <w:bottom w:val="none" w:sz="0" w:space="0" w:color="auto"/>
              <w:right w:val="none" w:sz="0" w:space="0" w:color="auto"/>
            </w:tcBorders>
          </w:tcPr>
          <w:p w:rsidR="0059365A" w:rsidRPr="0059365A" w:rsidRDefault="0059365A" w:rsidP="00364BE9">
            <w:pPr>
              <w:rPr>
                <w:b w:val="0"/>
                <w:sz w:val="24"/>
                <w:szCs w:val="24"/>
                <w:highlight w:val="yellow"/>
              </w:rPr>
            </w:pPr>
          </w:p>
        </w:tc>
      </w:tr>
      <w:tr w:rsidR="0059365A" w:rsidRPr="0059365A">
        <w:tc>
          <w:tcPr>
            <w:cnfStyle w:val="001000000000"/>
            <w:tcW w:w="2394" w:type="dxa"/>
          </w:tcPr>
          <w:p w:rsidR="0059365A" w:rsidRPr="0059365A" w:rsidRDefault="0059365A" w:rsidP="00364BE9">
            <w:pPr>
              <w:rPr>
                <w:b w:val="0"/>
                <w:sz w:val="24"/>
                <w:szCs w:val="24"/>
              </w:rPr>
            </w:pPr>
            <w:r w:rsidRPr="0059365A">
              <w:rPr>
                <w:b w:val="0"/>
                <w:sz w:val="24"/>
                <w:szCs w:val="24"/>
              </w:rPr>
              <w:t>Work Status</w:t>
            </w:r>
          </w:p>
        </w:tc>
        <w:tc>
          <w:tcPr>
            <w:tcW w:w="1944" w:type="dxa"/>
          </w:tcPr>
          <w:p w:rsidR="0059365A" w:rsidRPr="0059365A" w:rsidRDefault="0059365A" w:rsidP="00364BE9">
            <w:pPr>
              <w:cnfStyle w:val="000000000000"/>
              <w:rPr>
                <w:sz w:val="24"/>
                <w:szCs w:val="24"/>
              </w:rPr>
            </w:pPr>
          </w:p>
        </w:tc>
        <w:tc>
          <w:tcPr>
            <w:tcW w:w="2070" w:type="dxa"/>
          </w:tcPr>
          <w:p w:rsidR="0059365A" w:rsidRPr="0059365A" w:rsidRDefault="0059365A" w:rsidP="00364BE9">
            <w:pPr>
              <w:cnfStyle w:val="000000000000"/>
              <w:rPr>
                <w:sz w:val="24"/>
                <w:szCs w:val="24"/>
              </w:rPr>
            </w:pPr>
          </w:p>
        </w:tc>
        <w:tc>
          <w:tcPr>
            <w:tcW w:w="1980" w:type="dxa"/>
          </w:tcPr>
          <w:p w:rsidR="0059365A" w:rsidRPr="0059365A" w:rsidRDefault="0059365A" w:rsidP="00364BE9">
            <w:pPr>
              <w:cnfStyle w:val="000000000000"/>
              <w:rPr>
                <w:sz w:val="24"/>
                <w:szCs w:val="24"/>
              </w:rPr>
            </w:pP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Not Employed</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1.00</w:t>
            </w: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1.00</w:t>
            </w: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r w:rsidRPr="0059365A">
              <w:rPr>
                <w:sz w:val="24"/>
                <w:szCs w:val="24"/>
              </w:rPr>
              <w:t>1.00</w:t>
            </w:r>
          </w:p>
        </w:tc>
      </w:tr>
      <w:tr w:rsidR="0059365A" w:rsidRPr="0059365A">
        <w:tc>
          <w:tcPr>
            <w:cnfStyle w:val="001000000000"/>
            <w:tcW w:w="2394" w:type="dxa"/>
          </w:tcPr>
          <w:p w:rsidR="0059365A" w:rsidRPr="0059365A" w:rsidRDefault="0059365A" w:rsidP="00364BE9">
            <w:pPr>
              <w:rPr>
                <w:sz w:val="24"/>
                <w:szCs w:val="24"/>
              </w:rPr>
            </w:pPr>
            <w:r w:rsidRPr="0059365A">
              <w:rPr>
                <w:sz w:val="24"/>
                <w:szCs w:val="24"/>
              </w:rPr>
              <w:t>Employed</w:t>
            </w:r>
          </w:p>
        </w:tc>
        <w:tc>
          <w:tcPr>
            <w:tcW w:w="1944" w:type="dxa"/>
          </w:tcPr>
          <w:p w:rsidR="0059365A" w:rsidRPr="0059365A" w:rsidRDefault="0059365A" w:rsidP="00364BE9">
            <w:pPr>
              <w:cnfStyle w:val="000000000000"/>
              <w:rPr>
                <w:sz w:val="24"/>
                <w:szCs w:val="24"/>
              </w:rPr>
            </w:pPr>
            <w:r w:rsidRPr="0059365A">
              <w:rPr>
                <w:sz w:val="24"/>
                <w:szCs w:val="24"/>
              </w:rPr>
              <w:t>2.26        (2.22 ; 2.29)*</w:t>
            </w:r>
          </w:p>
        </w:tc>
        <w:tc>
          <w:tcPr>
            <w:tcW w:w="2070" w:type="dxa"/>
          </w:tcPr>
          <w:p w:rsidR="0059365A" w:rsidRPr="0059365A" w:rsidRDefault="0059365A" w:rsidP="00364BE9">
            <w:pPr>
              <w:cnfStyle w:val="000000000000"/>
              <w:rPr>
                <w:sz w:val="24"/>
                <w:szCs w:val="24"/>
              </w:rPr>
            </w:pPr>
            <w:r w:rsidRPr="0059365A">
              <w:rPr>
                <w:sz w:val="24"/>
                <w:szCs w:val="24"/>
              </w:rPr>
              <w:t>1.51           (1.48 ; 1.54)*</w:t>
            </w:r>
          </w:p>
        </w:tc>
        <w:tc>
          <w:tcPr>
            <w:tcW w:w="1980" w:type="dxa"/>
          </w:tcPr>
          <w:p w:rsidR="0059365A" w:rsidRPr="0059365A" w:rsidRDefault="0059365A" w:rsidP="00364BE9">
            <w:pPr>
              <w:cnfStyle w:val="000000000000"/>
              <w:rPr>
                <w:sz w:val="24"/>
                <w:szCs w:val="24"/>
              </w:rPr>
            </w:pPr>
            <w:r w:rsidRPr="0059365A">
              <w:rPr>
                <w:sz w:val="24"/>
                <w:szCs w:val="24"/>
              </w:rPr>
              <w:t>1.31      (1.29 ; 1.32)*</w:t>
            </w: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b w:val="0"/>
                <w:sz w:val="24"/>
                <w:szCs w:val="24"/>
              </w:rPr>
            </w:pPr>
            <w:r w:rsidRPr="0059365A">
              <w:rPr>
                <w:b w:val="0"/>
                <w:sz w:val="24"/>
                <w:szCs w:val="24"/>
              </w:rPr>
              <w:t>Place of Residence</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p>
        </w:tc>
      </w:tr>
      <w:tr w:rsidR="0059365A" w:rsidRPr="0059365A">
        <w:tc>
          <w:tcPr>
            <w:cnfStyle w:val="001000000000"/>
            <w:tcW w:w="2394" w:type="dxa"/>
          </w:tcPr>
          <w:p w:rsidR="0059365A" w:rsidRPr="0059365A" w:rsidRDefault="0059365A" w:rsidP="00364BE9">
            <w:pPr>
              <w:rPr>
                <w:sz w:val="24"/>
                <w:szCs w:val="24"/>
              </w:rPr>
            </w:pPr>
            <w:r w:rsidRPr="0059365A">
              <w:rPr>
                <w:sz w:val="24"/>
                <w:szCs w:val="24"/>
              </w:rPr>
              <w:t>Urban</w:t>
            </w:r>
          </w:p>
        </w:tc>
        <w:tc>
          <w:tcPr>
            <w:tcW w:w="1944" w:type="dxa"/>
          </w:tcPr>
          <w:p w:rsidR="0059365A" w:rsidRPr="0059365A" w:rsidRDefault="0059365A" w:rsidP="00364BE9">
            <w:pPr>
              <w:cnfStyle w:val="000000000000"/>
              <w:rPr>
                <w:sz w:val="24"/>
                <w:szCs w:val="24"/>
              </w:rPr>
            </w:pPr>
            <w:r w:rsidRPr="0059365A">
              <w:rPr>
                <w:sz w:val="24"/>
                <w:szCs w:val="24"/>
              </w:rPr>
              <w:t>1.00</w:t>
            </w:r>
          </w:p>
        </w:tc>
        <w:tc>
          <w:tcPr>
            <w:tcW w:w="2070" w:type="dxa"/>
          </w:tcPr>
          <w:p w:rsidR="0059365A" w:rsidRPr="0059365A" w:rsidRDefault="0059365A" w:rsidP="00364BE9">
            <w:pPr>
              <w:cnfStyle w:val="000000000000"/>
              <w:rPr>
                <w:sz w:val="24"/>
                <w:szCs w:val="24"/>
              </w:rPr>
            </w:pPr>
            <w:r w:rsidRPr="0059365A">
              <w:rPr>
                <w:sz w:val="24"/>
                <w:szCs w:val="24"/>
              </w:rPr>
              <w:t>1.00</w:t>
            </w:r>
          </w:p>
        </w:tc>
        <w:tc>
          <w:tcPr>
            <w:tcW w:w="1980" w:type="dxa"/>
          </w:tcPr>
          <w:p w:rsidR="0059365A" w:rsidRPr="0059365A" w:rsidRDefault="0059365A" w:rsidP="00364BE9">
            <w:pPr>
              <w:cnfStyle w:val="000000000000"/>
              <w:rPr>
                <w:sz w:val="24"/>
                <w:szCs w:val="24"/>
              </w:rPr>
            </w:pPr>
            <w:r w:rsidRPr="0059365A">
              <w:rPr>
                <w:sz w:val="24"/>
                <w:szCs w:val="24"/>
              </w:rPr>
              <w:t>1.00</w:t>
            </w: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Rural</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0.31        (0.30 ;  0.32)*</w:t>
            </w: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0.61           (0.60 ; 0.63)*</w:t>
            </w: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r w:rsidRPr="0059365A">
              <w:rPr>
                <w:sz w:val="24"/>
                <w:szCs w:val="24"/>
              </w:rPr>
              <w:t>0.49      (0.48 ; 0.50)*</w:t>
            </w:r>
          </w:p>
        </w:tc>
      </w:tr>
      <w:tr w:rsidR="0059365A" w:rsidRPr="0059365A">
        <w:tc>
          <w:tcPr>
            <w:cnfStyle w:val="001000000000"/>
            <w:tcW w:w="2394" w:type="dxa"/>
          </w:tcPr>
          <w:p w:rsidR="0059365A" w:rsidRPr="0059365A" w:rsidRDefault="0059365A" w:rsidP="00364BE9">
            <w:pPr>
              <w:rPr>
                <w:b w:val="0"/>
                <w:sz w:val="24"/>
                <w:szCs w:val="24"/>
              </w:rPr>
            </w:pPr>
            <w:r w:rsidRPr="0059365A">
              <w:rPr>
                <w:b w:val="0"/>
                <w:sz w:val="24"/>
                <w:szCs w:val="24"/>
              </w:rPr>
              <w:t>Age Group</w:t>
            </w:r>
          </w:p>
        </w:tc>
        <w:tc>
          <w:tcPr>
            <w:tcW w:w="1944" w:type="dxa"/>
          </w:tcPr>
          <w:p w:rsidR="0059365A" w:rsidRPr="0059365A" w:rsidRDefault="0059365A" w:rsidP="00364BE9">
            <w:pPr>
              <w:cnfStyle w:val="000000000000"/>
              <w:rPr>
                <w:sz w:val="24"/>
                <w:szCs w:val="24"/>
              </w:rPr>
            </w:pPr>
          </w:p>
        </w:tc>
        <w:tc>
          <w:tcPr>
            <w:tcW w:w="2070" w:type="dxa"/>
          </w:tcPr>
          <w:p w:rsidR="0059365A" w:rsidRPr="0059365A" w:rsidRDefault="0059365A" w:rsidP="00364BE9">
            <w:pPr>
              <w:cnfStyle w:val="000000000000"/>
              <w:rPr>
                <w:sz w:val="24"/>
                <w:szCs w:val="24"/>
              </w:rPr>
            </w:pPr>
          </w:p>
        </w:tc>
        <w:tc>
          <w:tcPr>
            <w:tcW w:w="1980" w:type="dxa"/>
          </w:tcPr>
          <w:p w:rsidR="0059365A" w:rsidRPr="0059365A" w:rsidRDefault="0059365A" w:rsidP="00364BE9">
            <w:pPr>
              <w:cnfStyle w:val="000000000000"/>
              <w:rPr>
                <w:sz w:val="24"/>
                <w:szCs w:val="24"/>
              </w:rPr>
            </w:pP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3-14yrs</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1.00</w:t>
            </w: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1.00</w:t>
            </w: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r w:rsidRPr="0059365A">
              <w:rPr>
                <w:sz w:val="24"/>
                <w:szCs w:val="24"/>
              </w:rPr>
              <w:t>1.00</w:t>
            </w:r>
          </w:p>
        </w:tc>
      </w:tr>
      <w:tr w:rsidR="0059365A" w:rsidRPr="0059365A">
        <w:tc>
          <w:tcPr>
            <w:cnfStyle w:val="001000000000"/>
            <w:tcW w:w="2394" w:type="dxa"/>
          </w:tcPr>
          <w:p w:rsidR="0059365A" w:rsidRPr="0059365A" w:rsidRDefault="0059365A" w:rsidP="00364BE9">
            <w:pPr>
              <w:rPr>
                <w:sz w:val="24"/>
                <w:szCs w:val="24"/>
              </w:rPr>
            </w:pPr>
            <w:r w:rsidRPr="0059365A">
              <w:rPr>
                <w:sz w:val="24"/>
                <w:szCs w:val="24"/>
              </w:rPr>
              <w:t>15-34yrs</w:t>
            </w:r>
          </w:p>
        </w:tc>
        <w:tc>
          <w:tcPr>
            <w:tcW w:w="1944" w:type="dxa"/>
          </w:tcPr>
          <w:p w:rsidR="0059365A" w:rsidRPr="0059365A" w:rsidRDefault="0059365A" w:rsidP="00364BE9">
            <w:pPr>
              <w:cnfStyle w:val="000000000000"/>
              <w:rPr>
                <w:sz w:val="24"/>
                <w:szCs w:val="24"/>
              </w:rPr>
            </w:pPr>
            <w:r w:rsidRPr="0059365A">
              <w:rPr>
                <w:sz w:val="24"/>
                <w:szCs w:val="24"/>
              </w:rPr>
              <w:t>0.65        (0.60 ; 0.71)*</w:t>
            </w:r>
          </w:p>
        </w:tc>
        <w:tc>
          <w:tcPr>
            <w:tcW w:w="2070" w:type="dxa"/>
          </w:tcPr>
          <w:p w:rsidR="0059365A" w:rsidRPr="0059365A" w:rsidRDefault="0059365A" w:rsidP="00364BE9">
            <w:pPr>
              <w:cnfStyle w:val="000000000000"/>
              <w:rPr>
                <w:sz w:val="24"/>
                <w:szCs w:val="24"/>
              </w:rPr>
            </w:pPr>
            <w:r w:rsidRPr="0059365A">
              <w:rPr>
                <w:sz w:val="24"/>
                <w:szCs w:val="24"/>
              </w:rPr>
              <w:t>0.74           (0.68 ; 0.81)*</w:t>
            </w:r>
          </w:p>
        </w:tc>
        <w:tc>
          <w:tcPr>
            <w:tcW w:w="1980" w:type="dxa"/>
          </w:tcPr>
          <w:p w:rsidR="0059365A" w:rsidRPr="0059365A" w:rsidRDefault="0059365A" w:rsidP="00364BE9">
            <w:pPr>
              <w:cnfStyle w:val="000000000000"/>
              <w:rPr>
                <w:sz w:val="24"/>
                <w:szCs w:val="24"/>
              </w:rPr>
            </w:pPr>
            <w:r w:rsidRPr="0059365A">
              <w:rPr>
                <w:sz w:val="24"/>
                <w:szCs w:val="24"/>
              </w:rPr>
              <w:t>3.48      (3.36 ; 3.60)*</w:t>
            </w: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35-54yrs</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0.74        (0.68 ; 0.81)*</w:t>
            </w: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0.57           (0.51 ; 0.63)*</w:t>
            </w: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r w:rsidRPr="0059365A">
              <w:rPr>
                <w:sz w:val="24"/>
                <w:szCs w:val="24"/>
              </w:rPr>
              <w:t>4.60      (4.44 ; 4.76)*</w:t>
            </w:r>
          </w:p>
        </w:tc>
      </w:tr>
      <w:tr w:rsidR="0059365A" w:rsidRPr="0059365A">
        <w:tc>
          <w:tcPr>
            <w:cnfStyle w:val="001000000000"/>
            <w:tcW w:w="2394" w:type="dxa"/>
          </w:tcPr>
          <w:p w:rsidR="0059365A" w:rsidRPr="0059365A" w:rsidRDefault="0059365A" w:rsidP="00364BE9">
            <w:pPr>
              <w:rPr>
                <w:sz w:val="24"/>
                <w:szCs w:val="24"/>
              </w:rPr>
            </w:pPr>
            <w:r w:rsidRPr="0059365A">
              <w:rPr>
                <w:sz w:val="24"/>
                <w:szCs w:val="24"/>
              </w:rPr>
              <w:t>55+yrs</w:t>
            </w:r>
          </w:p>
        </w:tc>
        <w:tc>
          <w:tcPr>
            <w:tcW w:w="1944" w:type="dxa"/>
          </w:tcPr>
          <w:p w:rsidR="0059365A" w:rsidRPr="0059365A" w:rsidRDefault="0059365A" w:rsidP="00364BE9">
            <w:pPr>
              <w:cnfStyle w:val="000000000000"/>
              <w:rPr>
                <w:sz w:val="24"/>
                <w:szCs w:val="24"/>
              </w:rPr>
            </w:pPr>
            <w:r w:rsidRPr="0059365A">
              <w:rPr>
                <w:sz w:val="24"/>
                <w:szCs w:val="24"/>
              </w:rPr>
              <w:t>0.93        (0.85 ; 1.02)*</w:t>
            </w:r>
          </w:p>
        </w:tc>
        <w:tc>
          <w:tcPr>
            <w:tcW w:w="2070" w:type="dxa"/>
          </w:tcPr>
          <w:p w:rsidR="0059365A" w:rsidRPr="0059365A" w:rsidRDefault="0059365A" w:rsidP="00364BE9">
            <w:pPr>
              <w:cnfStyle w:val="000000000000"/>
              <w:rPr>
                <w:sz w:val="24"/>
                <w:szCs w:val="24"/>
              </w:rPr>
            </w:pPr>
            <w:r w:rsidRPr="0059365A">
              <w:rPr>
                <w:sz w:val="24"/>
                <w:szCs w:val="24"/>
              </w:rPr>
              <w:t>0.58           (0.52 ; 0.64)*</w:t>
            </w:r>
          </w:p>
        </w:tc>
        <w:tc>
          <w:tcPr>
            <w:tcW w:w="1980" w:type="dxa"/>
          </w:tcPr>
          <w:p w:rsidR="0059365A" w:rsidRPr="0059365A" w:rsidRDefault="0059365A" w:rsidP="00364BE9">
            <w:pPr>
              <w:cnfStyle w:val="000000000000"/>
              <w:rPr>
                <w:sz w:val="24"/>
                <w:szCs w:val="24"/>
              </w:rPr>
            </w:pPr>
            <w:r w:rsidRPr="0059365A">
              <w:rPr>
                <w:sz w:val="24"/>
                <w:szCs w:val="24"/>
              </w:rPr>
              <w:t>3.07      (2.95 ; 3.19)*</w:t>
            </w: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b w:val="0"/>
                <w:sz w:val="24"/>
                <w:szCs w:val="24"/>
              </w:rPr>
            </w:pPr>
            <w:r w:rsidRPr="0059365A">
              <w:rPr>
                <w:b w:val="0"/>
                <w:sz w:val="24"/>
                <w:szCs w:val="24"/>
              </w:rPr>
              <w:t>Education Attainment</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p>
        </w:tc>
      </w:tr>
      <w:tr w:rsidR="0059365A" w:rsidRPr="0059365A">
        <w:tc>
          <w:tcPr>
            <w:cnfStyle w:val="001000000000"/>
            <w:tcW w:w="2394" w:type="dxa"/>
          </w:tcPr>
          <w:p w:rsidR="0059365A" w:rsidRPr="0059365A" w:rsidRDefault="0059365A" w:rsidP="00364BE9">
            <w:pPr>
              <w:rPr>
                <w:sz w:val="24"/>
                <w:szCs w:val="24"/>
              </w:rPr>
            </w:pPr>
            <w:r w:rsidRPr="0059365A">
              <w:rPr>
                <w:sz w:val="24"/>
                <w:szCs w:val="24"/>
              </w:rPr>
              <w:t>No formal education</w:t>
            </w:r>
          </w:p>
        </w:tc>
        <w:tc>
          <w:tcPr>
            <w:tcW w:w="1944" w:type="dxa"/>
          </w:tcPr>
          <w:p w:rsidR="0059365A" w:rsidRPr="0059365A" w:rsidRDefault="0059365A" w:rsidP="00364BE9">
            <w:pPr>
              <w:cnfStyle w:val="000000000000"/>
              <w:rPr>
                <w:sz w:val="24"/>
                <w:szCs w:val="24"/>
              </w:rPr>
            </w:pPr>
            <w:r w:rsidRPr="0059365A">
              <w:rPr>
                <w:sz w:val="24"/>
                <w:szCs w:val="24"/>
              </w:rPr>
              <w:t>1.00</w:t>
            </w:r>
          </w:p>
        </w:tc>
        <w:tc>
          <w:tcPr>
            <w:tcW w:w="2070" w:type="dxa"/>
          </w:tcPr>
          <w:p w:rsidR="0059365A" w:rsidRPr="0059365A" w:rsidRDefault="0059365A" w:rsidP="00364BE9">
            <w:pPr>
              <w:cnfStyle w:val="000000000000"/>
              <w:rPr>
                <w:sz w:val="24"/>
                <w:szCs w:val="24"/>
              </w:rPr>
            </w:pPr>
            <w:r w:rsidRPr="0059365A">
              <w:rPr>
                <w:sz w:val="24"/>
                <w:szCs w:val="24"/>
              </w:rPr>
              <w:t>1.00</w:t>
            </w:r>
          </w:p>
        </w:tc>
        <w:tc>
          <w:tcPr>
            <w:tcW w:w="1980" w:type="dxa"/>
          </w:tcPr>
          <w:p w:rsidR="0059365A" w:rsidRPr="0059365A" w:rsidRDefault="0059365A" w:rsidP="00364BE9">
            <w:pPr>
              <w:cnfStyle w:val="000000000000"/>
              <w:rPr>
                <w:sz w:val="24"/>
                <w:szCs w:val="24"/>
              </w:rPr>
            </w:pPr>
            <w:r w:rsidRPr="0059365A">
              <w:rPr>
                <w:sz w:val="24"/>
                <w:szCs w:val="24"/>
              </w:rPr>
              <w:t>1.00</w:t>
            </w: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Primary Education</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0.77        (0.74 ; 0.80)*</w:t>
            </w: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0.77           (0.74 ; 0.81)*</w:t>
            </w: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r w:rsidRPr="0059365A">
              <w:rPr>
                <w:sz w:val="24"/>
                <w:szCs w:val="24"/>
              </w:rPr>
              <w:t>1.77      (1.74 ; 1.80)*</w:t>
            </w:r>
          </w:p>
        </w:tc>
      </w:tr>
      <w:tr w:rsidR="0059365A" w:rsidRPr="0059365A">
        <w:tc>
          <w:tcPr>
            <w:cnfStyle w:val="001000000000"/>
            <w:tcW w:w="2394" w:type="dxa"/>
          </w:tcPr>
          <w:p w:rsidR="0059365A" w:rsidRPr="0059365A" w:rsidRDefault="0059365A" w:rsidP="00364BE9">
            <w:pPr>
              <w:rPr>
                <w:sz w:val="24"/>
                <w:szCs w:val="24"/>
              </w:rPr>
            </w:pPr>
            <w:r w:rsidRPr="0059365A">
              <w:rPr>
                <w:sz w:val="24"/>
                <w:szCs w:val="24"/>
              </w:rPr>
              <w:t>Secondary Education</w:t>
            </w:r>
          </w:p>
        </w:tc>
        <w:tc>
          <w:tcPr>
            <w:tcW w:w="1944" w:type="dxa"/>
          </w:tcPr>
          <w:p w:rsidR="0059365A" w:rsidRPr="0059365A" w:rsidRDefault="0059365A" w:rsidP="00364BE9">
            <w:pPr>
              <w:cnfStyle w:val="000000000000"/>
              <w:rPr>
                <w:sz w:val="24"/>
                <w:szCs w:val="24"/>
              </w:rPr>
            </w:pPr>
            <w:r w:rsidRPr="0059365A">
              <w:rPr>
                <w:sz w:val="24"/>
                <w:szCs w:val="24"/>
              </w:rPr>
              <w:t>4.08        (3.94 ; 4.22)*</w:t>
            </w:r>
          </w:p>
        </w:tc>
        <w:tc>
          <w:tcPr>
            <w:tcW w:w="2070" w:type="dxa"/>
          </w:tcPr>
          <w:p w:rsidR="0059365A" w:rsidRPr="0059365A" w:rsidRDefault="0059365A" w:rsidP="00364BE9">
            <w:pPr>
              <w:cnfStyle w:val="000000000000"/>
              <w:rPr>
                <w:sz w:val="24"/>
                <w:szCs w:val="24"/>
              </w:rPr>
            </w:pPr>
            <w:r w:rsidRPr="0059365A">
              <w:rPr>
                <w:sz w:val="24"/>
                <w:szCs w:val="24"/>
              </w:rPr>
              <w:t>2.00           (1.93 ; 2.08)*</w:t>
            </w:r>
          </w:p>
        </w:tc>
        <w:tc>
          <w:tcPr>
            <w:tcW w:w="1980" w:type="dxa"/>
          </w:tcPr>
          <w:p w:rsidR="0059365A" w:rsidRPr="0059365A" w:rsidRDefault="0059365A" w:rsidP="00364BE9">
            <w:pPr>
              <w:cnfStyle w:val="000000000000"/>
              <w:rPr>
                <w:sz w:val="24"/>
                <w:szCs w:val="24"/>
              </w:rPr>
            </w:pPr>
            <w:r w:rsidRPr="0059365A">
              <w:rPr>
                <w:sz w:val="24"/>
                <w:szCs w:val="24"/>
              </w:rPr>
              <w:t>3.69      (3.64 ; 3.75)*</w:t>
            </w: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Tertiary Education</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28.81      (27.77 ; 29.90)*</w:t>
            </w: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5.61           (5.39 ; 5.85)*</w:t>
            </w: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r w:rsidRPr="0059365A">
              <w:rPr>
                <w:sz w:val="24"/>
                <w:szCs w:val="24"/>
              </w:rPr>
              <w:t>4.70      (4.53 ; 4.88)*</w:t>
            </w:r>
          </w:p>
        </w:tc>
      </w:tr>
      <w:tr w:rsidR="0059365A" w:rsidRPr="0059365A">
        <w:tc>
          <w:tcPr>
            <w:cnfStyle w:val="001000000000"/>
            <w:tcW w:w="2394" w:type="dxa"/>
          </w:tcPr>
          <w:p w:rsidR="0059365A" w:rsidRPr="0059365A" w:rsidRDefault="0059365A" w:rsidP="00364BE9">
            <w:pPr>
              <w:rPr>
                <w:b w:val="0"/>
                <w:sz w:val="24"/>
                <w:szCs w:val="24"/>
              </w:rPr>
            </w:pPr>
            <w:r w:rsidRPr="0059365A">
              <w:rPr>
                <w:b w:val="0"/>
                <w:sz w:val="24"/>
                <w:szCs w:val="24"/>
              </w:rPr>
              <w:t>Sex of Respondent</w:t>
            </w:r>
          </w:p>
        </w:tc>
        <w:tc>
          <w:tcPr>
            <w:tcW w:w="1944" w:type="dxa"/>
          </w:tcPr>
          <w:p w:rsidR="0059365A" w:rsidRPr="0059365A" w:rsidRDefault="0059365A" w:rsidP="00364BE9">
            <w:pPr>
              <w:cnfStyle w:val="000000000000"/>
              <w:rPr>
                <w:sz w:val="24"/>
                <w:szCs w:val="24"/>
              </w:rPr>
            </w:pPr>
          </w:p>
        </w:tc>
        <w:tc>
          <w:tcPr>
            <w:tcW w:w="2070" w:type="dxa"/>
          </w:tcPr>
          <w:p w:rsidR="0059365A" w:rsidRPr="0059365A" w:rsidRDefault="0059365A" w:rsidP="00364BE9">
            <w:pPr>
              <w:cnfStyle w:val="000000000000"/>
              <w:rPr>
                <w:sz w:val="24"/>
                <w:szCs w:val="24"/>
              </w:rPr>
            </w:pPr>
          </w:p>
        </w:tc>
        <w:tc>
          <w:tcPr>
            <w:tcW w:w="1980" w:type="dxa"/>
          </w:tcPr>
          <w:p w:rsidR="0059365A" w:rsidRPr="0059365A" w:rsidRDefault="0059365A" w:rsidP="00364BE9">
            <w:pPr>
              <w:cnfStyle w:val="000000000000"/>
              <w:rPr>
                <w:sz w:val="24"/>
                <w:szCs w:val="24"/>
              </w:rPr>
            </w:pPr>
          </w:p>
        </w:tc>
      </w:tr>
      <w:tr w:rsidR="0059365A" w:rsidRPr="0059365A">
        <w:trPr>
          <w:cnfStyle w:val="000000100000"/>
        </w:trPr>
        <w:tc>
          <w:tcPr>
            <w:cnfStyle w:val="001000000000"/>
            <w:tcW w:w="2394" w:type="dxa"/>
            <w:tcBorders>
              <w:top w:val="none" w:sz="0" w:space="0" w:color="auto"/>
              <w:left w:val="none" w:sz="0" w:space="0" w:color="auto"/>
              <w:bottom w:val="none" w:sz="0" w:space="0" w:color="auto"/>
            </w:tcBorders>
          </w:tcPr>
          <w:p w:rsidR="0059365A" w:rsidRPr="0059365A" w:rsidRDefault="0059365A" w:rsidP="00364BE9">
            <w:pPr>
              <w:rPr>
                <w:sz w:val="24"/>
                <w:szCs w:val="24"/>
              </w:rPr>
            </w:pPr>
            <w:r w:rsidRPr="0059365A">
              <w:rPr>
                <w:sz w:val="24"/>
                <w:szCs w:val="24"/>
              </w:rPr>
              <w:t>Female</w:t>
            </w:r>
          </w:p>
        </w:tc>
        <w:tc>
          <w:tcPr>
            <w:tcW w:w="1944"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w:t>
            </w:r>
          </w:p>
        </w:tc>
        <w:tc>
          <w:tcPr>
            <w:tcW w:w="2070" w:type="dxa"/>
            <w:tcBorders>
              <w:top w:val="none" w:sz="0" w:space="0" w:color="auto"/>
              <w:bottom w:val="none" w:sz="0" w:space="0" w:color="auto"/>
            </w:tcBorders>
          </w:tcPr>
          <w:p w:rsidR="0059365A" w:rsidRPr="0059365A" w:rsidRDefault="0059365A" w:rsidP="00364BE9">
            <w:pPr>
              <w:cnfStyle w:val="000000100000"/>
              <w:rPr>
                <w:sz w:val="24"/>
                <w:szCs w:val="24"/>
              </w:rPr>
            </w:pPr>
            <w:r w:rsidRPr="0059365A">
              <w:rPr>
                <w:sz w:val="24"/>
                <w:szCs w:val="24"/>
              </w:rPr>
              <w:t>1.00</w:t>
            </w:r>
          </w:p>
        </w:tc>
        <w:tc>
          <w:tcPr>
            <w:tcW w:w="1980" w:type="dxa"/>
            <w:tcBorders>
              <w:top w:val="none" w:sz="0" w:space="0" w:color="auto"/>
              <w:bottom w:val="none" w:sz="0" w:space="0" w:color="auto"/>
              <w:right w:val="none" w:sz="0" w:space="0" w:color="auto"/>
            </w:tcBorders>
          </w:tcPr>
          <w:p w:rsidR="0059365A" w:rsidRPr="0059365A" w:rsidRDefault="0059365A" w:rsidP="00364BE9">
            <w:pPr>
              <w:cnfStyle w:val="000000100000"/>
              <w:rPr>
                <w:sz w:val="24"/>
                <w:szCs w:val="24"/>
              </w:rPr>
            </w:pPr>
          </w:p>
        </w:tc>
      </w:tr>
      <w:tr w:rsidR="0059365A" w:rsidRPr="0059365A">
        <w:tc>
          <w:tcPr>
            <w:cnfStyle w:val="001000000000"/>
            <w:tcW w:w="2394" w:type="dxa"/>
          </w:tcPr>
          <w:p w:rsidR="0059365A" w:rsidRPr="0059365A" w:rsidRDefault="0059365A" w:rsidP="00364BE9">
            <w:pPr>
              <w:rPr>
                <w:sz w:val="24"/>
                <w:szCs w:val="24"/>
              </w:rPr>
            </w:pPr>
            <w:r w:rsidRPr="0059365A">
              <w:rPr>
                <w:sz w:val="24"/>
                <w:szCs w:val="24"/>
              </w:rPr>
              <w:t>Male</w:t>
            </w:r>
          </w:p>
        </w:tc>
        <w:tc>
          <w:tcPr>
            <w:tcW w:w="1944" w:type="dxa"/>
          </w:tcPr>
          <w:p w:rsidR="0059365A" w:rsidRPr="0059365A" w:rsidRDefault="0059365A" w:rsidP="00364BE9">
            <w:pPr>
              <w:cnfStyle w:val="000000000000"/>
              <w:rPr>
                <w:sz w:val="24"/>
                <w:szCs w:val="24"/>
              </w:rPr>
            </w:pPr>
            <w:r w:rsidRPr="0059365A">
              <w:rPr>
                <w:sz w:val="24"/>
                <w:szCs w:val="24"/>
              </w:rPr>
              <w:t>-</w:t>
            </w:r>
          </w:p>
        </w:tc>
        <w:tc>
          <w:tcPr>
            <w:tcW w:w="2070" w:type="dxa"/>
          </w:tcPr>
          <w:p w:rsidR="0059365A" w:rsidRPr="0059365A" w:rsidRDefault="0059365A" w:rsidP="00364BE9">
            <w:pPr>
              <w:cnfStyle w:val="000000000000"/>
              <w:rPr>
                <w:sz w:val="24"/>
                <w:szCs w:val="24"/>
              </w:rPr>
            </w:pPr>
            <w:r w:rsidRPr="0059365A">
              <w:rPr>
                <w:sz w:val="24"/>
                <w:szCs w:val="24"/>
              </w:rPr>
              <w:t>1.15           (1.13 ; 1.17)*</w:t>
            </w:r>
          </w:p>
        </w:tc>
        <w:tc>
          <w:tcPr>
            <w:tcW w:w="1980" w:type="dxa"/>
          </w:tcPr>
          <w:p w:rsidR="0059365A" w:rsidRPr="0059365A" w:rsidRDefault="0059365A" w:rsidP="00364BE9">
            <w:pPr>
              <w:cnfStyle w:val="000000000000"/>
              <w:rPr>
                <w:sz w:val="24"/>
                <w:szCs w:val="24"/>
              </w:rPr>
            </w:pPr>
            <w:r w:rsidRPr="0059365A">
              <w:rPr>
                <w:sz w:val="24"/>
                <w:szCs w:val="24"/>
              </w:rPr>
              <w:t>0.96      (0.95 ; 0.97)*</w:t>
            </w:r>
          </w:p>
        </w:tc>
      </w:tr>
    </w:tbl>
    <w:p w:rsidR="0059365A" w:rsidRPr="0059365A" w:rsidRDefault="0059365A" w:rsidP="0059365A">
      <w:pPr>
        <w:jc w:val="center"/>
        <w:rPr>
          <w:szCs w:val="24"/>
        </w:rPr>
      </w:pPr>
    </w:p>
    <w:p w:rsidR="0059365A" w:rsidRPr="0059365A" w:rsidRDefault="0059365A" w:rsidP="0059365A">
      <w:pPr>
        <w:pStyle w:val="ARTICLEHEADING1"/>
        <w:rPr>
          <w:rStyle w:val="Strong"/>
          <w:szCs w:val="20"/>
          <w:lang w:val="en-US" w:eastAsia="en-US"/>
        </w:rPr>
      </w:pPr>
      <w:r w:rsidRPr="0059365A">
        <w:rPr>
          <w:rStyle w:val="Strong"/>
          <w:b w:val="0"/>
          <w:bCs w:val="0"/>
        </w:rPr>
        <w:t>Discussion</w:t>
      </w:r>
    </w:p>
    <w:p w:rsidR="0059365A" w:rsidRPr="0059365A" w:rsidRDefault="0059365A" w:rsidP="0059365A">
      <w:pPr>
        <w:jc w:val="center"/>
        <w:rPr>
          <w:szCs w:val="24"/>
        </w:rPr>
      </w:pPr>
    </w:p>
    <w:p w:rsidR="0059365A" w:rsidRPr="0059365A" w:rsidRDefault="0059365A" w:rsidP="0059365A">
      <w:pPr>
        <w:pStyle w:val="JOURNALPARAGRAPH"/>
        <w:rPr>
          <w:rFonts w:eastAsia="TimesNewRomanPSMT"/>
        </w:rPr>
      </w:pPr>
      <w:r w:rsidRPr="0059365A">
        <w:t xml:space="preserve">This paper investigates access to ICT by people with disabilities vis-à-vis others in Namibia. In particular, we focused on access to computers, the internet and mobile phones. For each of these three indicators of ICT access, we investigated the main factors that predict differences. The digital divide in Namibia works to especially exclude those with disabilities. This also seem to be the case in many other developing countries (Vicente and Lopez, 2010; </w:t>
      </w:r>
      <w:proofErr w:type="spellStart"/>
      <w:r w:rsidRPr="0059365A">
        <w:t>Samant</w:t>
      </w:r>
      <w:proofErr w:type="spellEnd"/>
      <w:r w:rsidRPr="0059365A">
        <w:t xml:space="preserve"> et al., 2013). The study reveals that education level, work status, age and place of residence are important factors associated with access to ICT among persons with disabilities. Facer and Furlong (2001) also found an important socioeconomic gradient with respect to access to a computer. Gender inequalities also exist in access to the internet among people with disabilities, with males being more likely to have access to internet than their female counterparts. This result is consistent with findings from Kent and Facer (2004), who reported that boys were more likely to report being involved in playing games and using the Internet at school. Research has revealed that the mobile phone is, for adolescents, a medium which permits communication (Davie, Panting, Charlton, 2004), and is a means for social inclusion (Adams and Fitch, 2006). The results are also consistent with many findings (</w:t>
      </w:r>
      <w:proofErr w:type="spellStart"/>
      <w:r w:rsidRPr="0059365A">
        <w:t>Furuholt</w:t>
      </w:r>
      <w:proofErr w:type="spellEnd"/>
      <w:r w:rsidRPr="0059365A">
        <w:t xml:space="preserve"> and Kristiansen, 2007; Graham, 2011; </w:t>
      </w:r>
      <w:proofErr w:type="spellStart"/>
      <w:r w:rsidRPr="0059365A">
        <w:t>Rao</w:t>
      </w:r>
      <w:proofErr w:type="spellEnd"/>
      <w:r w:rsidRPr="0059365A">
        <w:t xml:space="preserve">, 2005; and </w:t>
      </w:r>
      <w:proofErr w:type="spellStart"/>
      <w:r w:rsidRPr="0059365A">
        <w:t>Mosse</w:t>
      </w:r>
      <w:proofErr w:type="spellEnd"/>
      <w:r w:rsidRPr="0059365A">
        <w:t xml:space="preserve"> and </w:t>
      </w:r>
      <w:proofErr w:type="spellStart"/>
      <w:r w:rsidRPr="0059365A">
        <w:t>Sahay</w:t>
      </w:r>
      <w:proofErr w:type="spellEnd"/>
      <w:r w:rsidRPr="0059365A">
        <w:t>, 2005) that in the African context where ICT deployment faces infrastructural bottlenecks, people with disabilities are even more disadvantaged.</w:t>
      </w:r>
      <w:r w:rsidRPr="0059365A">
        <w:rPr>
          <w:rFonts w:eastAsia="TimesNewRomanPSMT"/>
        </w:rPr>
        <w:t xml:space="preserve"> We conclude that increases in </w:t>
      </w:r>
      <w:r w:rsidRPr="0059365A">
        <w:t>people with disabilities’</w:t>
      </w:r>
      <w:r w:rsidRPr="0059365A">
        <w:rPr>
          <w:rFonts w:eastAsia="TimesNewRomanPSMT"/>
        </w:rPr>
        <w:t xml:space="preserve"> education and employment in particular may prove useful in increasing their ICT access in Namibia. Policies should target </w:t>
      </w:r>
      <w:r w:rsidRPr="0059365A">
        <w:t>people with disabilities</w:t>
      </w:r>
      <w:r w:rsidRPr="0059365A">
        <w:rPr>
          <w:rFonts w:eastAsia="TimesNewRomanPSMT"/>
        </w:rPr>
        <w:t>’ education and employment.</w:t>
      </w:r>
    </w:p>
    <w:p w:rsidR="0059365A" w:rsidRPr="0059365A" w:rsidRDefault="0059365A" w:rsidP="0059365A">
      <w:pPr>
        <w:autoSpaceDE w:val="0"/>
        <w:autoSpaceDN w:val="0"/>
        <w:adjustRightInd w:val="0"/>
        <w:jc w:val="both"/>
        <w:rPr>
          <w:rFonts w:eastAsia="TimesNewRomanPSMT"/>
          <w:szCs w:val="24"/>
        </w:rPr>
      </w:pPr>
    </w:p>
    <w:p w:rsidR="0059365A" w:rsidRPr="0059365A" w:rsidRDefault="0059365A" w:rsidP="0059365A">
      <w:pPr>
        <w:pStyle w:val="JOURNALPARAGRAPH"/>
      </w:pPr>
      <w:r w:rsidRPr="0059365A">
        <w:t xml:space="preserve">The results of this study seem to extend the literature in a few ways. The current study indicates that people with disabilities classified as “blind”, “autism” and “mental disability” experience the greatest degree of ICT disadvantages. For people with these kinds of disabilities, achieving and maintaining employment remains a significant challenge in Namibia. So is having an education. For instance, among people who are classified as “blind” only 16.1% had attained secondary or higher </w:t>
      </w:r>
      <w:proofErr w:type="gramStart"/>
      <w:r w:rsidRPr="0059365A">
        <w:t>education.</w:t>
      </w:r>
      <w:proofErr w:type="gramEnd"/>
      <w:r w:rsidRPr="0059365A">
        <w:t xml:space="preserve"> Most of them either had no formal education (55%) or had only primary education (29%). Yet education and employment empower people with disabilities as citizens and are important elements in accessing ICT in Namibia. There also seems to be greater discrimination against people with these kinds of disabilities. It is in this context that they experience greater ICT disadvantages. It is also in this context that policies should also take into account type of disability for a “one size fits all” approach will miss people with certain disabilities. Chadwick et al., (2013) for instance argue it may be necessary to distinguish between physical and intellectual disabilities in order to ascertain how specific types of disabilities may influence access to ICT.</w:t>
      </w:r>
    </w:p>
    <w:p w:rsidR="0059365A" w:rsidRPr="0059365A" w:rsidRDefault="0059365A" w:rsidP="0059365A">
      <w:pPr>
        <w:rPr>
          <w:szCs w:val="24"/>
        </w:rPr>
      </w:pPr>
    </w:p>
    <w:p w:rsidR="0059365A" w:rsidRPr="0059365A" w:rsidRDefault="0059365A" w:rsidP="0059365A">
      <w:pPr>
        <w:pStyle w:val="JOURNALPARAGRAPH"/>
      </w:pPr>
      <w:r w:rsidRPr="0059365A">
        <w:t>This study indicates (Figure 1) that there is less disparity between employed and unemployed individuals with disabilities than without disabilities. We do not know exactly why this is so, although in Namibia there are a variety of governmental programs that attempt to help people with disabilities. Prominent among these is the disability grant. An amount of N$ 600 per month (1USA $ = 8.5 N$) is paid to people 16 years or older that are medically diagnosed by a State doctor as being temporarily or permanently disabled every month. This may serve to reduce inequalities among people with disabilities that also affects access to ICT. As far as we know there no comparable schemes serving to reduce inequalities among people without disabilities in Namibia.</w:t>
      </w:r>
    </w:p>
    <w:p w:rsidR="0059365A" w:rsidRPr="0059365A" w:rsidRDefault="0059365A" w:rsidP="0059365A">
      <w:pPr>
        <w:ind w:firstLine="720"/>
        <w:jc w:val="both"/>
        <w:rPr>
          <w:szCs w:val="24"/>
        </w:rPr>
      </w:pPr>
    </w:p>
    <w:p w:rsidR="0059365A" w:rsidRPr="0059365A" w:rsidRDefault="0059365A" w:rsidP="0059365A">
      <w:pPr>
        <w:rPr>
          <w:szCs w:val="24"/>
        </w:rPr>
      </w:pPr>
      <w:proofErr w:type="spellStart"/>
      <w:r w:rsidRPr="0059365A">
        <w:rPr>
          <w:b/>
          <w:szCs w:val="24"/>
        </w:rPr>
        <w:t>Nelago</w:t>
      </w:r>
      <w:proofErr w:type="spellEnd"/>
      <w:r w:rsidRPr="0059365A">
        <w:rPr>
          <w:b/>
          <w:szCs w:val="24"/>
        </w:rPr>
        <w:t xml:space="preserve"> </w:t>
      </w:r>
      <w:proofErr w:type="spellStart"/>
      <w:r w:rsidRPr="0059365A">
        <w:rPr>
          <w:b/>
          <w:szCs w:val="24"/>
        </w:rPr>
        <w:t>Indongo</w:t>
      </w:r>
      <w:proofErr w:type="spellEnd"/>
      <w:r w:rsidRPr="0059365A">
        <w:rPr>
          <w:b/>
          <w:szCs w:val="24"/>
        </w:rPr>
        <w:t>, PhD</w:t>
      </w:r>
      <w:r w:rsidRPr="0059365A">
        <w:rPr>
          <w:szCs w:val="24"/>
        </w:rPr>
        <w:t xml:space="preserve"> is the Director of the multi-disciplinary research center of the University of Namibia. Her major interest is in population and demographic issues.</w:t>
      </w:r>
    </w:p>
    <w:p w:rsidR="0059365A" w:rsidRPr="0059365A" w:rsidRDefault="0059365A" w:rsidP="0059365A">
      <w:pPr>
        <w:rPr>
          <w:szCs w:val="24"/>
        </w:rPr>
      </w:pPr>
    </w:p>
    <w:p w:rsidR="0059365A" w:rsidRPr="0059365A" w:rsidRDefault="0059365A" w:rsidP="0059365A">
      <w:pPr>
        <w:rPr>
          <w:szCs w:val="24"/>
        </w:rPr>
      </w:pPr>
      <w:proofErr w:type="spellStart"/>
      <w:r w:rsidRPr="0059365A">
        <w:rPr>
          <w:b/>
          <w:szCs w:val="24"/>
        </w:rPr>
        <w:t>Pempelani</w:t>
      </w:r>
      <w:proofErr w:type="spellEnd"/>
      <w:r w:rsidRPr="0059365A">
        <w:rPr>
          <w:b/>
          <w:szCs w:val="24"/>
        </w:rPr>
        <w:t xml:space="preserve"> </w:t>
      </w:r>
      <w:proofErr w:type="spellStart"/>
      <w:r w:rsidRPr="0059365A">
        <w:rPr>
          <w:b/>
          <w:szCs w:val="24"/>
        </w:rPr>
        <w:t>Mufune</w:t>
      </w:r>
      <w:proofErr w:type="spellEnd"/>
      <w:r w:rsidRPr="0059365A">
        <w:rPr>
          <w:b/>
          <w:szCs w:val="24"/>
        </w:rPr>
        <w:t>, PhD</w:t>
      </w:r>
      <w:r w:rsidRPr="0059365A">
        <w:rPr>
          <w:szCs w:val="24"/>
        </w:rPr>
        <w:t xml:space="preserve"> is a Professor of sociology at the University of Namibia. He has an interest in work and employment issues.</w:t>
      </w:r>
    </w:p>
    <w:p w:rsidR="0059365A" w:rsidRPr="0059365A" w:rsidRDefault="0059365A" w:rsidP="0059365A">
      <w:pPr>
        <w:jc w:val="both"/>
        <w:rPr>
          <w:szCs w:val="24"/>
        </w:rPr>
      </w:pPr>
    </w:p>
    <w:p w:rsidR="0059365A" w:rsidRPr="0059365A" w:rsidRDefault="0059365A" w:rsidP="0059365A">
      <w:pPr>
        <w:pStyle w:val="ARTICLEHEADING1"/>
        <w:ind w:left="720"/>
        <w:rPr>
          <w:rStyle w:val="Strong"/>
          <w:szCs w:val="20"/>
          <w:lang w:val="en-US" w:eastAsia="en-US"/>
        </w:rPr>
      </w:pPr>
      <w:r w:rsidRPr="0059365A">
        <w:rPr>
          <w:rStyle w:val="Strong"/>
          <w:b w:val="0"/>
        </w:rPr>
        <w:t>References</w:t>
      </w:r>
    </w:p>
    <w:p w:rsidR="0059365A" w:rsidRPr="0059365A" w:rsidRDefault="0059365A" w:rsidP="0059365A">
      <w:pPr>
        <w:jc w:val="center"/>
        <w:rPr>
          <w:szCs w:val="24"/>
        </w:rPr>
      </w:pPr>
    </w:p>
    <w:p w:rsidR="0059365A" w:rsidRPr="0059365A" w:rsidRDefault="0059365A" w:rsidP="0059365A">
      <w:pPr>
        <w:pStyle w:val="NoSpacing"/>
        <w:jc w:val="both"/>
        <w:rPr>
          <w:rFonts w:cs="Times New Roman"/>
          <w:szCs w:val="24"/>
        </w:rPr>
      </w:pPr>
      <w:r w:rsidRPr="0059365A">
        <w:rPr>
          <w:rFonts w:cs="Times New Roman"/>
          <w:szCs w:val="24"/>
        </w:rPr>
        <w:t xml:space="preserve">Chadwick, D., </w:t>
      </w:r>
      <w:proofErr w:type="spellStart"/>
      <w:r w:rsidRPr="0059365A">
        <w:rPr>
          <w:rFonts w:cs="Times New Roman"/>
          <w:szCs w:val="24"/>
        </w:rPr>
        <w:t>Fullwood</w:t>
      </w:r>
      <w:proofErr w:type="spellEnd"/>
      <w:r w:rsidRPr="0059365A">
        <w:rPr>
          <w:rFonts w:cs="Times New Roman"/>
          <w:szCs w:val="24"/>
        </w:rPr>
        <w:t xml:space="preserve">, C., &amp; Wesson, C. (2013). Intellectual disability, identity and the </w:t>
      </w:r>
    </w:p>
    <w:p w:rsidR="0059365A" w:rsidRPr="0059365A" w:rsidRDefault="0059365A" w:rsidP="0059365A">
      <w:pPr>
        <w:pStyle w:val="NoSpacing"/>
        <w:ind w:left="720"/>
        <w:jc w:val="both"/>
        <w:rPr>
          <w:rFonts w:cs="Times New Roman"/>
          <w:szCs w:val="24"/>
        </w:rPr>
      </w:pPr>
      <w:proofErr w:type="gramStart"/>
      <w:r w:rsidRPr="0059365A">
        <w:rPr>
          <w:rFonts w:cs="Times New Roman"/>
          <w:szCs w:val="24"/>
        </w:rPr>
        <w:t>internet</w:t>
      </w:r>
      <w:proofErr w:type="gramEnd"/>
      <w:r w:rsidRPr="0059365A">
        <w:rPr>
          <w:rFonts w:cs="Times New Roman"/>
          <w:szCs w:val="24"/>
        </w:rPr>
        <w:t xml:space="preserve">. In </w:t>
      </w:r>
      <w:r w:rsidRPr="0059365A">
        <w:rPr>
          <w:rFonts w:cs="Times New Roman"/>
          <w:i/>
          <w:iCs/>
          <w:szCs w:val="24"/>
        </w:rPr>
        <w:t xml:space="preserve">Handbook of Research on </w:t>
      </w:r>
      <w:proofErr w:type="spellStart"/>
      <w:r w:rsidRPr="0059365A">
        <w:rPr>
          <w:rFonts w:cs="Times New Roman"/>
          <w:i/>
          <w:iCs/>
          <w:szCs w:val="24"/>
        </w:rPr>
        <w:t>Technoself</w:t>
      </w:r>
      <w:proofErr w:type="spellEnd"/>
      <w:r w:rsidRPr="0059365A">
        <w:rPr>
          <w:rFonts w:cs="Times New Roman"/>
          <w:i/>
          <w:iCs/>
          <w:szCs w:val="24"/>
        </w:rPr>
        <w:t>: Identity in a Technological Society</w:t>
      </w:r>
      <w:r w:rsidRPr="0059365A">
        <w:rPr>
          <w:rFonts w:cs="Times New Roman"/>
          <w:szCs w:val="24"/>
        </w:rPr>
        <w:t xml:space="preserve">; </w:t>
      </w:r>
      <w:proofErr w:type="spellStart"/>
      <w:r w:rsidRPr="0059365A">
        <w:rPr>
          <w:rFonts w:cs="Times New Roman"/>
          <w:szCs w:val="24"/>
        </w:rPr>
        <w:t>Luppicini</w:t>
      </w:r>
      <w:proofErr w:type="spellEnd"/>
      <w:r w:rsidRPr="0059365A">
        <w:rPr>
          <w:rFonts w:cs="Times New Roman"/>
          <w:szCs w:val="24"/>
        </w:rPr>
        <w:t>, R., Ed.; IGI Global: Hershey, PA, USA, 2013; pp. 229–254.</w:t>
      </w:r>
    </w:p>
    <w:p w:rsidR="0059365A" w:rsidRPr="0059365A" w:rsidRDefault="0059365A" w:rsidP="0059365A">
      <w:pPr>
        <w:autoSpaceDE w:val="0"/>
        <w:autoSpaceDN w:val="0"/>
        <w:adjustRightInd w:val="0"/>
        <w:rPr>
          <w:szCs w:val="24"/>
        </w:rPr>
      </w:pPr>
    </w:p>
    <w:p w:rsidR="0059365A" w:rsidRPr="0059365A" w:rsidRDefault="0059365A" w:rsidP="0059365A">
      <w:pPr>
        <w:pStyle w:val="NoSpacing"/>
        <w:jc w:val="both"/>
        <w:rPr>
          <w:rFonts w:cs="Times New Roman"/>
          <w:szCs w:val="24"/>
        </w:rPr>
      </w:pPr>
      <w:r w:rsidRPr="0059365A">
        <w:rPr>
          <w:rFonts w:cs="Times New Roman"/>
          <w:szCs w:val="24"/>
        </w:rPr>
        <w:t xml:space="preserve">Cheatham L. (2012). Effects of internet use on well-being among adults with physical </w:t>
      </w:r>
    </w:p>
    <w:p w:rsidR="0059365A" w:rsidRPr="0059365A" w:rsidRDefault="0059365A" w:rsidP="0059365A">
      <w:pPr>
        <w:pStyle w:val="NoSpacing"/>
        <w:ind w:left="720"/>
        <w:jc w:val="both"/>
        <w:rPr>
          <w:rFonts w:cs="Times New Roman"/>
          <w:szCs w:val="24"/>
        </w:rPr>
      </w:pPr>
      <w:proofErr w:type="gramStart"/>
      <w:r w:rsidRPr="0059365A">
        <w:rPr>
          <w:rFonts w:cs="Times New Roman"/>
          <w:szCs w:val="24"/>
        </w:rPr>
        <w:t>disabilities</w:t>
      </w:r>
      <w:proofErr w:type="gramEnd"/>
      <w:r w:rsidRPr="0059365A">
        <w:rPr>
          <w:rFonts w:cs="Times New Roman"/>
          <w:szCs w:val="24"/>
        </w:rPr>
        <w:t>: A review.</w:t>
      </w:r>
      <w:r w:rsidRPr="0059365A">
        <w:rPr>
          <w:rFonts w:cs="Times New Roman"/>
          <w:i/>
          <w:iCs/>
          <w:szCs w:val="24"/>
        </w:rPr>
        <w:t xml:space="preserve"> Disability and Rehabilitation: Assistive Technology</w:t>
      </w:r>
      <w:r w:rsidRPr="0059365A">
        <w:rPr>
          <w:rFonts w:cs="Times New Roman"/>
          <w:szCs w:val="24"/>
        </w:rPr>
        <w:t>, 7(3), 181–188.</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proofErr w:type="spellStart"/>
      <w:r w:rsidRPr="0059365A">
        <w:rPr>
          <w:rFonts w:cs="Times New Roman"/>
          <w:szCs w:val="24"/>
        </w:rPr>
        <w:t>Dobransky</w:t>
      </w:r>
      <w:proofErr w:type="spellEnd"/>
      <w:r w:rsidRPr="0059365A">
        <w:rPr>
          <w:rFonts w:cs="Times New Roman"/>
          <w:szCs w:val="24"/>
        </w:rPr>
        <w:t xml:space="preserve">, K. &amp; </w:t>
      </w:r>
      <w:proofErr w:type="spellStart"/>
      <w:r w:rsidRPr="0059365A">
        <w:rPr>
          <w:rFonts w:cs="Times New Roman"/>
          <w:szCs w:val="24"/>
        </w:rPr>
        <w:t>Hargittai</w:t>
      </w:r>
      <w:proofErr w:type="spellEnd"/>
      <w:r w:rsidRPr="0059365A">
        <w:rPr>
          <w:rFonts w:cs="Times New Roman"/>
          <w:szCs w:val="24"/>
        </w:rPr>
        <w:t xml:space="preserve">, E. (2006). The </w:t>
      </w:r>
      <w:proofErr w:type="gramStart"/>
      <w:r w:rsidRPr="0059365A">
        <w:rPr>
          <w:rFonts w:cs="Times New Roman"/>
          <w:szCs w:val="24"/>
        </w:rPr>
        <w:t>disability divide</w:t>
      </w:r>
      <w:proofErr w:type="gramEnd"/>
      <w:r w:rsidRPr="0059365A">
        <w:rPr>
          <w:rFonts w:cs="Times New Roman"/>
          <w:szCs w:val="24"/>
        </w:rPr>
        <w:t xml:space="preserve"> in internet access and use. </w:t>
      </w:r>
    </w:p>
    <w:p w:rsidR="0059365A" w:rsidRPr="0059365A" w:rsidRDefault="0059365A" w:rsidP="0059365A">
      <w:pPr>
        <w:pStyle w:val="NoSpacing"/>
        <w:jc w:val="both"/>
        <w:rPr>
          <w:rFonts w:cs="Times New Roman"/>
          <w:szCs w:val="24"/>
        </w:rPr>
      </w:pPr>
      <w:r w:rsidRPr="0059365A">
        <w:rPr>
          <w:rFonts w:cs="Times New Roman"/>
          <w:szCs w:val="24"/>
        </w:rPr>
        <w:tab/>
      </w:r>
      <w:proofErr w:type="gramStart"/>
      <w:r w:rsidRPr="0059365A">
        <w:rPr>
          <w:rFonts w:cs="Times New Roman"/>
          <w:i/>
          <w:szCs w:val="24"/>
        </w:rPr>
        <w:t>Information, Communication and Society</w:t>
      </w:r>
      <w:r w:rsidRPr="0059365A">
        <w:rPr>
          <w:rFonts w:cs="Times New Roman"/>
          <w:szCs w:val="24"/>
        </w:rPr>
        <w:t>, 9, 313-34.</w:t>
      </w:r>
      <w:proofErr w:type="gramEnd"/>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Style w:val="A1"/>
        </w:rPr>
      </w:pPr>
      <w:proofErr w:type="spellStart"/>
      <w:r w:rsidRPr="0059365A">
        <w:rPr>
          <w:rStyle w:val="A0"/>
          <w:rFonts w:cs="Times New Roman"/>
          <w:sz w:val="24"/>
          <w:szCs w:val="24"/>
        </w:rPr>
        <w:t>Eide</w:t>
      </w:r>
      <w:proofErr w:type="spellEnd"/>
      <w:r w:rsidRPr="0059365A">
        <w:rPr>
          <w:rStyle w:val="A2"/>
          <w:rFonts w:cs="Times New Roman"/>
          <w:sz w:val="24"/>
          <w:szCs w:val="24"/>
        </w:rPr>
        <w:t xml:space="preserve">, A., &amp; </w:t>
      </w:r>
      <w:r w:rsidRPr="0059365A">
        <w:rPr>
          <w:rStyle w:val="A0"/>
          <w:rFonts w:cs="Times New Roman"/>
          <w:sz w:val="24"/>
          <w:szCs w:val="24"/>
        </w:rPr>
        <w:t xml:space="preserve">B. </w:t>
      </w:r>
      <w:proofErr w:type="spellStart"/>
      <w:r w:rsidRPr="0059365A">
        <w:rPr>
          <w:rStyle w:val="A0"/>
          <w:rFonts w:cs="Times New Roman"/>
          <w:sz w:val="24"/>
          <w:szCs w:val="24"/>
        </w:rPr>
        <w:t>Ingstad</w:t>
      </w:r>
      <w:proofErr w:type="spellEnd"/>
      <w:r w:rsidRPr="0059365A">
        <w:rPr>
          <w:rStyle w:val="A0"/>
          <w:rFonts w:cs="Times New Roman"/>
          <w:sz w:val="24"/>
          <w:szCs w:val="24"/>
        </w:rPr>
        <w:t xml:space="preserve"> (2013) </w:t>
      </w:r>
      <w:r w:rsidRPr="0059365A">
        <w:rPr>
          <w:rStyle w:val="A1"/>
          <w:rFonts w:cs="Times New Roman"/>
          <w:b w:val="0"/>
          <w:sz w:val="24"/>
          <w:szCs w:val="24"/>
        </w:rPr>
        <w:t xml:space="preserve">Disability and poverty – Reflections on research experiences in </w:t>
      </w:r>
    </w:p>
    <w:p w:rsidR="0059365A" w:rsidRPr="0059365A" w:rsidRDefault="0059365A" w:rsidP="0059365A">
      <w:pPr>
        <w:pStyle w:val="NoSpacing"/>
        <w:jc w:val="both"/>
        <w:rPr>
          <w:rFonts w:cs="Times New Roman"/>
          <w:szCs w:val="24"/>
        </w:rPr>
      </w:pPr>
      <w:r w:rsidRPr="0059365A">
        <w:rPr>
          <w:rStyle w:val="A1"/>
          <w:rFonts w:cs="Times New Roman"/>
          <w:b w:val="0"/>
          <w:sz w:val="24"/>
          <w:szCs w:val="24"/>
        </w:rPr>
        <w:tab/>
      </w:r>
      <w:proofErr w:type="gramStart"/>
      <w:r w:rsidRPr="0059365A">
        <w:rPr>
          <w:rStyle w:val="A1"/>
          <w:rFonts w:cs="Times New Roman"/>
          <w:b w:val="0"/>
          <w:sz w:val="24"/>
          <w:szCs w:val="24"/>
        </w:rPr>
        <w:t>Africa and beyond.</w:t>
      </w:r>
      <w:proofErr w:type="gramEnd"/>
      <w:r w:rsidRPr="0059365A">
        <w:rPr>
          <w:rFonts w:cs="Times New Roman"/>
          <w:szCs w:val="24"/>
        </w:rPr>
        <w:t xml:space="preserve"> </w:t>
      </w:r>
      <w:r w:rsidRPr="0059365A">
        <w:rPr>
          <w:rFonts w:cs="Times New Roman"/>
          <w:i/>
          <w:szCs w:val="24"/>
        </w:rPr>
        <w:t>African Journal of Disability</w:t>
      </w:r>
      <w:r w:rsidRPr="0059365A">
        <w:rPr>
          <w:rFonts w:cs="Times New Roman"/>
          <w:szCs w:val="24"/>
        </w:rPr>
        <w:t>, 2, 1-7.</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proofErr w:type="gramStart"/>
      <w:r w:rsidRPr="0059365A">
        <w:rPr>
          <w:rFonts w:cs="Times New Roman"/>
          <w:szCs w:val="24"/>
        </w:rPr>
        <w:t>Facer, K. &amp; Furlong, R. (2001).</w:t>
      </w:r>
      <w:proofErr w:type="gramEnd"/>
      <w:r w:rsidRPr="0059365A">
        <w:rPr>
          <w:rFonts w:cs="Times New Roman"/>
          <w:szCs w:val="24"/>
        </w:rPr>
        <w:t xml:space="preserve"> Beyond the myth of the ‘</w:t>
      </w:r>
      <w:proofErr w:type="spellStart"/>
      <w:r w:rsidRPr="0059365A">
        <w:rPr>
          <w:rFonts w:cs="Times New Roman"/>
          <w:szCs w:val="24"/>
        </w:rPr>
        <w:t>cyberkid</w:t>
      </w:r>
      <w:proofErr w:type="spellEnd"/>
      <w:r w:rsidRPr="0059365A">
        <w:rPr>
          <w:rFonts w:cs="Times New Roman"/>
          <w:szCs w:val="24"/>
        </w:rPr>
        <w:t xml:space="preserve">’: Young people at the margins </w:t>
      </w:r>
    </w:p>
    <w:p w:rsidR="0059365A" w:rsidRPr="0059365A" w:rsidRDefault="0059365A" w:rsidP="0059365A">
      <w:pPr>
        <w:pStyle w:val="NoSpacing"/>
        <w:jc w:val="both"/>
        <w:rPr>
          <w:rFonts w:cs="Times New Roman"/>
          <w:szCs w:val="24"/>
        </w:rPr>
      </w:pPr>
      <w:r w:rsidRPr="0059365A">
        <w:rPr>
          <w:rFonts w:cs="Times New Roman"/>
          <w:szCs w:val="24"/>
        </w:rPr>
        <w:tab/>
      </w:r>
      <w:proofErr w:type="gramStart"/>
      <w:r w:rsidRPr="0059365A">
        <w:rPr>
          <w:rFonts w:cs="Times New Roman"/>
          <w:szCs w:val="24"/>
        </w:rPr>
        <w:t>of</w:t>
      </w:r>
      <w:proofErr w:type="gramEnd"/>
      <w:r w:rsidRPr="0059365A">
        <w:rPr>
          <w:rFonts w:cs="Times New Roman"/>
          <w:szCs w:val="24"/>
        </w:rPr>
        <w:t xml:space="preserve"> the information revolution. </w:t>
      </w:r>
      <w:r w:rsidRPr="0059365A">
        <w:rPr>
          <w:rFonts w:cs="Times New Roman"/>
          <w:i/>
          <w:iCs/>
          <w:szCs w:val="24"/>
        </w:rPr>
        <w:t>Journal of Youth Studies</w:t>
      </w:r>
      <w:r w:rsidRPr="0059365A">
        <w:rPr>
          <w:rFonts w:cs="Times New Roman"/>
          <w:szCs w:val="24"/>
        </w:rPr>
        <w:t>, 4, 451-469.</w:t>
      </w:r>
    </w:p>
    <w:p w:rsidR="0059365A" w:rsidRPr="0059365A" w:rsidRDefault="0059365A" w:rsidP="0059365A">
      <w:pPr>
        <w:pStyle w:val="NoSpacing"/>
        <w:jc w:val="both"/>
        <w:rPr>
          <w:rFonts w:cs="Times New Roman"/>
          <w:szCs w:val="24"/>
        </w:rPr>
      </w:pPr>
    </w:p>
    <w:p w:rsidR="0059365A" w:rsidRPr="0059365A" w:rsidRDefault="0059365A" w:rsidP="0059365A">
      <w:pPr>
        <w:autoSpaceDE w:val="0"/>
        <w:autoSpaceDN w:val="0"/>
        <w:adjustRightInd w:val="0"/>
        <w:rPr>
          <w:i/>
          <w:iCs/>
          <w:szCs w:val="24"/>
        </w:rPr>
      </w:pPr>
      <w:r w:rsidRPr="0059365A">
        <w:rPr>
          <w:szCs w:val="24"/>
        </w:rPr>
        <w:t>Fox, S. (2011). Americans living with disability and their technology profile</w:t>
      </w:r>
      <w:r w:rsidRPr="0059365A">
        <w:rPr>
          <w:i/>
          <w:iCs/>
          <w:szCs w:val="24"/>
        </w:rPr>
        <w:t xml:space="preserve">. Pew Research </w:t>
      </w:r>
    </w:p>
    <w:p w:rsidR="0059365A" w:rsidRPr="0059365A" w:rsidRDefault="0059365A" w:rsidP="0059365A">
      <w:pPr>
        <w:autoSpaceDE w:val="0"/>
        <w:autoSpaceDN w:val="0"/>
        <w:adjustRightInd w:val="0"/>
        <w:rPr>
          <w:szCs w:val="24"/>
        </w:rPr>
      </w:pPr>
      <w:r w:rsidRPr="0059365A">
        <w:rPr>
          <w:i/>
          <w:iCs/>
          <w:szCs w:val="24"/>
        </w:rPr>
        <w:tab/>
        <w:t xml:space="preserve">Center's Internet &amp; American Life Project. </w:t>
      </w:r>
      <w:r w:rsidRPr="0059365A">
        <w:rPr>
          <w:szCs w:val="24"/>
        </w:rPr>
        <w:t>Retrieved 14 March, 2014, from</w:t>
      </w:r>
    </w:p>
    <w:p w:rsidR="0059365A" w:rsidRPr="00B65A2C" w:rsidRDefault="00193DE8" w:rsidP="0059365A">
      <w:pPr>
        <w:autoSpaceDE w:val="0"/>
        <w:autoSpaceDN w:val="0"/>
        <w:adjustRightInd w:val="0"/>
        <w:ind w:firstLine="720"/>
        <w:rPr>
          <w:szCs w:val="24"/>
        </w:rPr>
      </w:pPr>
      <w:hyperlink r:id="rId17" w:history="1">
        <w:r w:rsidR="0059365A" w:rsidRPr="00B65A2C">
          <w:rPr>
            <w:rStyle w:val="Hyperlink"/>
            <w:rFonts w:eastAsiaTheme="majorEastAsia"/>
            <w:color w:val="auto"/>
            <w:szCs w:val="24"/>
            <w:u w:val="none"/>
          </w:rPr>
          <w:t>http://pewinternet.org/Reports/2011/Disability.aspx</w:t>
        </w:r>
      </w:hyperlink>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r w:rsidRPr="0059365A">
        <w:rPr>
          <w:rFonts w:cs="Times New Roman"/>
          <w:szCs w:val="24"/>
        </w:rPr>
        <w:t xml:space="preserve">Kent, N. &amp; Facer, K. (2004). Different worlds? A comparison of young people’s home and </w:t>
      </w:r>
    </w:p>
    <w:p w:rsidR="0059365A" w:rsidRPr="0059365A" w:rsidRDefault="0059365A" w:rsidP="0059365A">
      <w:pPr>
        <w:pStyle w:val="NoSpacing"/>
        <w:jc w:val="both"/>
        <w:rPr>
          <w:rFonts w:cs="Times New Roman"/>
          <w:szCs w:val="24"/>
        </w:rPr>
      </w:pPr>
      <w:r w:rsidRPr="0059365A">
        <w:rPr>
          <w:rFonts w:cs="Times New Roman"/>
          <w:szCs w:val="24"/>
        </w:rPr>
        <w:tab/>
      </w:r>
      <w:proofErr w:type="gramStart"/>
      <w:r w:rsidRPr="0059365A">
        <w:rPr>
          <w:rFonts w:cs="Times New Roman"/>
          <w:szCs w:val="24"/>
        </w:rPr>
        <w:t>school</w:t>
      </w:r>
      <w:proofErr w:type="gramEnd"/>
      <w:r w:rsidRPr="0059365A">
        <w:rPr>
          <w:rFonts w:cs="Times New Roman"/>
          <w:szCs w:val="24"/>
        </w:rPr>
        <w:t xml:space="preserve"> ICT use. </w:t>
      </w:r>
      <w:proofErr w:type="gramStart"/>
      <w:r w:rsidRPr="0059365A">
        <w:rPr>
          <w:rFonts w:cs="Times New Roman"/>
          <w:i/>
          <w:iCs/>
          <w:szCs w:val="24"/>
        </w:rPr>
        <w:t xml:space="preserve">Journal of Computer-Assisted Learning, </w:t>
      </w:r>
      <w:r w:rsidRPr="0059365A">
        <w:rPr>
          <w:rFonts w:cs="Times New Roman"/>
          <w:iCs/>
          <w:szCs w:val="24"/>
        </w:rPr>
        <w:t>20</w:t>
      </w:r>
      <w:r w:rsidRPr="0059365A">
        <w:rPr>
          <w:rFonts w:cs="Times New Roman"/>
          <w:szCs w:val="24"/>
        </w:rPr>
        <w:t>, 440-55.</w:t>
      </w:r>
      <w:proofErr w:type="gramEnd"/>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proofErr w:type="spellStart"/>
      <w:r w:rsidRPr="0059365A">
        <w:rPr>
          <w:rFonts w:cs="Times New Roman"/>
          <w:szCs w:val="24"/>
        </w:rPr>
        <w:t>Furuholt</w:t>
      </w:r>
      <w:proofErr w:type="spellEnd"/>
      <w:r w:rsidRPr="0059365A">
        <w:rPr>
          <w:rFonts w:cs="Times New Roman"/>
          <w:szCs w:val="24"/>
        </w:rPr>
        <w:t xml:space="preserve">, B., &amp; Kristiansen, S. (2007). A rural – Urban digital divide? Regional aspects of </w:t>
      </w:r>
    </w:p>
    <w:p w:rsidR="0059365A" w:rsidRPr="0059365A" w:rsidRDefault="0059365A" w:rsidP="0059365A">
      <w:pPr>
        <w:pStyle w:val="NoSpacing"/>
        <w:ind w:left="720"/>
        <w:jc w:val="both"/>
        <w:rPr>
          <w:rFonts w:cs="Times New Roman"/>
          <w:szCs w:val="24"/>
        </w:rPr>
      </w:pPr>
      <w:proofErr w:type="gramStart"/>
      <w:r w:rsidRPr="0059365A">
        <w:rPr>
          <w:rFonts w:cs="Times New Roman"/>
          <w:szCs w:val="24"/>
        </w:rPr>
        <w:t>Internet use in Tanzania.</w:t>
      </w:r>
      <w:proofErr w:type="gramEnd"/>
      <w:r w:rsidRPr="0059365A">
        <w:rPr>
          <w:rFonts w:cs="Times New Roman"/>
          <w:szCs w:val="24"/>
        </w:rPr>
        <w:t xml:space="preserve"> </w:t>
      </w:r>
      <w:r w:rsidRPr="0059365A">
        <w:rPr>
          <w:rFonts w:cs="Times New Roman"/>
          <w:i/>
          <w:iCs/>
          <w:szCs w:val="24"/>
        </w:rPr>
        <w:t xml:space="preserve">The Electronic Journal of Information Systems in Developing Countries (EJISDC), </w:t>
      </w:r>
      <w:r w:rsidRPr="0059365A">
        <w:rPr>
          <w:rFonts w:cs="Times New Roman"/>
          <w:szCs w:val="24"/>
        </w:rPr>
        <w:t>3, 11 – 15.</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r w:rsidRPr="0059365A">
        <w:rPr>
          <w:rFonts w:cs="Times New Roman"/>
          <w:szCs w:val="24"/>
        </w:rPr>
        <w:t xml:space="preserve">Gilbert, M. R., </w:t>
      </w:r>
      <w:proofErr w:type="spellStart"/>
      <w:r w:rsidRPr="0059365A">
        <w:rPr>
          <w:rFonts w:cs="Times New Roman"/>
          <w:szCs w:val="24"/>
        </w:rPr>
        <w:t>Masucci</w:t>
      </w:r>
      <w:proofErr w:type="spellEnd"/>
      <w:r w:rsidRPr="0059365A">
        <w:rPr>
          <w:rFonts w:cs="Times New Roman"/>
          <w:szCs w:val="24"/>
        </w:rPr>
        <w:t xml:space="preserve">, M. M., </w:t>
      </w:r>
      <w:proofErr w:type="spellStart"/>
      <w:r w:rsidRPr="0059365A">
        <w:rPr>
          <w:rFonts w:cs="Times New Roman"/>
          <w:szCs w:val="24"/>
        </w:rPr>
        <w:t>Homoko</w:t>
      </w:r>
      <w:proofErr w:type="spellEnd"/>
      <w:r w:rsidRPr="0059365A">
        <w:rPr>
          <w:rFonts w:cs="Times New Roman"/>
          <w:szCs w:val="24"/>
        </w:rPr>
        <w:t xml:space="preserve">, C. &amp; </w:t>
      </w:r>
      <w:proofErr w:type="spellStart"/>
      <w:r w:rsidRPr="0059365A">
        <w:rPr>
          <w:rFonts w:cs="Times New Roman"/>
          <w:szCs w:val="24"/>
        </w:rPr>
        <w:t>Bove</w:t>
      </w:r>
      <w:proofErr w:type="spellEnd"/>
      <w:r w:rsidRPr="0059365A">
        <w:rPr>
          <w:rFonts w:cs="Times New Roman"/>
          <w:szCs w:val="24"/>
        </w:rPr>
        <w:t xml:space="preserve">, A. A. (2008). Theorizing the digital </w:t>
      </w:r>
    </w:p>
    <w:p w:rsidR="0059365A" w:rsidRPr="0059365A" w:rsidRDefault="0059365A" w:rsidP="0059365A">
      <w:pPr>
        <w:pStyle w:val="NoSpacing"/>
        <w:ind w:left="720"/>
        <w:jc w:val="both"/>
        <w:rPr>
          <w:rFonts w:cs="Times New Roman"/>
          <w:szCs w:val="24"/>
        </w:rPr>
      </w:pPr>
      <w:proofErr w:type="gramStart"/>
      <w:r w:rsidRPr="0059365A">
        <w:rPr>
          <w:rFonts w:cs="Times New Roman"/>
          <w:szCs w:val="24"/>
        </w:rPr>
        <w:t>divide</w:t>
      </w:r>
      <w:proofErr w:type="gramEnd"/>
      <w:r w:rsidRPr="0059365A">
        <w:rPr>
          <w:rFonts w:cs="Times New Roman"/>
          <w:szCs w:val="24"/>
        </w:rPr>
        <w:t xml:space="preserve">: Information and communication technology use and frameworks among poor women using a telemedicine system. </w:t>
      </w:r>
      <w:proofErr w:type="spellStart"/>
      <w:r w:rsidRPr="0059365A">
        <w:rPr>
          <w:rFonts w:cs="Times New Roman"/>
          <w:i/>
          <w:iCs/>
          <w:szCs w:val="24"/>
        </w:rPr>
        <w:t>Geoforum</w:t>
      </w:r>
      <w:proofErr w:type="spellEnd"/>
      <w:r w:rsidRPr="0059365A">
        <w:rPr>
          <w:rFonts w:cs="Times New Roman"/>
          <w:i/>
          <w:iCs/>
          <w:szCs w:val="24"/>
        </w:rPr>
        <w:t xml:space="preserve">, </w:t>
      </w:r>
      <w:r w:rsidRPr="0059365A">
        <w:rPr>
          <w:rFonts w:cs="Times New Roman"/>
          <w:szCs w:val="24"/>
        </w:rPr>
        <w:t>39</w:t>
      </w:r>
      <w:r w:rsidRPr="0059365A">
        <w:rPr>
          <w:rFonts w:cs="Times New Roman"/>
          <w:b/>
          <w:bCs/>
          <w:szCs w:val="24"/>
        </w:rPr>
        <w:t xml:space="preserve">, </w:t>
      </w:r>
      <w:r w:rsidRPr="0059365A">
        <w:rPr>
          <w:rFonts w:cs="Times New Roman"/>
          <w:szCs w:val="24"/>
        </w:rPr>
        <w:t>912-925.</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r w:rsidRPr="0059365A">
        <w:rPr>
          <w:rFonts w:cs="Times New Roman"/>
          <w:szCs w:val="24"/>
        </w:rPr>
        <w:t xml:space="preserve">Graham, M. (2011) Time machines and virtual portals: The </w:t>
      </w:r>
      <w:proofErr w:type="spellStart"/>
      <w:r w:rsidRPr="0059365A">
        <w:rPr>
          <w:rFonts w:cs="Times New Roman"/>
          <w:szCs w:val="24"/>
        </w:rPr>
        <w:t>spatialities</w:t>
      </w:r>
      <w:proofErr w:type="spellEnd"/>
      <w:r w:rsidRPr="0059365A">
        <w:rPr>
          <w:rFonts w:cs="Times New Roman"/>
          <w:szCs w:val="24"/>
        </w:rPr>
        <w:t xml:space="preserve"> of the digital divide. </w:t>
      </w:r>
    </w:p>
    <w:p w:rsidR="0059365A" w:rsidRPr="0059365A" w:rsidRDefault="0059365A" w:rsidP="0059365A">
      <w:pPr>
        <w:pStyle w:val="NoSpacing"/>
        <w:jc w:val="both"/>
        <w:rPr>
          <w:rFonts w:cs="Times New Roman"/>
          <w:szCs w:val="24"/>
        </w:rPr>
      </w:pPr>
      <w:r w:rsidRPr="0059365A">
        <w:rPr>
          <w:rFonts w:cs="Times New Roman"/>
          <w:szCs w:val="24"/>
        </w:rPr>
        <w:tab/>
      </w:r>
      <w:r w:rsidRPr="0059365A">
        <w:rPr>
          <w:rFonts w:cs="Times New Roman"/>
          <w:i/>
          <w:iCs/>
          <w:szCs w:val="24"/>
        </w:rPr>
        <w:t xml:space="preserve">Progress in Development Studies, </w:t>
      </w:r>
      <w:r w:rsidRPr="0059365A">
        <w:rPr>
          <w:rFonts w:cs="Times New Roman"/>
          <w:bCs/>
          <w:szCs w:val="24"/>
        </w:rPr>
        <w:t>11</w:t>
      </w:r>
      <w:r w:rsidRPr="0059365A">
        <w:rPr>
          <w:rFonts w:cs="Times New Roman"/>
          <w:b/>
          <w:bCs/>
          <w:szCs w:val="24"/>
        </w:rPr>
        <w:t xml:space="preserve">, </w:t>
      </w:r>
      <w:r w:rsidRPr="0059365A">
        <w:rPr>
          <w:rFonts w:cs="Times New Roman"/>
          <w:szCs w:val="24"/>
        </w:rPr>
        <w:t>211–227.</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proofErr w:type="spellStart"/>
      <w:r w:rsidRPr="0059365A">
        <w:rPr>
          <w:rFonts w:cs="Times New Roman"/>
          <w:szCs w:val="24"/>
        </w:rPr>
        <w:t>Goggin</w:t>
      </w:r>
      <w:proofErr w:type="spellEnd"/>
      <w:r w:rsidRPr="0059365A">
        <w:rPr>
          <w:rFonts w:cs="Times New Roman"/>
          <w:szCs w:val="24"/>
        </w:rPr>
        <w:t xml:space="preserve">, G. &amp; Newell, C. (2003). </w:t>
      </w:r>
      <w:r w:rsidRPr="0059365A">
        <w:rPr>
          <w:rFonts w:cs="Times New Roman"/>
          <w:i/>
          <w:iCs/>
          <w:szCs w:val="24"/>
        </w:rPr>
        <w:t>Digital disability</w:t>
      </w:r>
      <w:r w:rsidRPr="0059365A">
        <w:rPr>
          <w:rFonts w:cs="Times New Roman"/>
          <w:szCs w:val="24"/>
        </w:rPr>
        <w:t>. United Kingdom: Rowan &amp; Littlefield</w:t>
      </w:r>
    </w:p>
    <w:p w:rsidR="0059365A" w:rsidRPr="0059365A" w:rsidRDefault="0059365A" w:rsidP="0059365A">
      <w:pPr>
        <w:autoSpaceDE w:val="0"/>
        <w:autoSpaceDN w:val="0"/>
        <w:adjustRightInd w:val="0"/>
        <w:rPr>
          <w:szCs w:val="24"/>
        </w:rPr>
      </w:pPr>
    </w:p>
    <w:p w:rsidR="0059365A" w:rsidRPr="0059365A" w:rsidRDefault="0059365A" w:rsidP="0059365A">
      <w:pPr>
        <w:autoSpaceDE w:val="0"/>
        <w:autoSpaceDN w:val="0"/>
        <w:adjustRightInd w:val="0"/>
        <w:rPr>
          <w:i/>
          <w:iCs/>
          <w:szCs w:val="24"/>
        </w:rPr>
      </w:pPr>
      <w:proofErr w:type="gramStart"/>
      <w:r w:rsidRPr="0059365A">
        <w:rPr>
          <w:szCs w:val="24"/>
        </w:rPr>
        <w:t>Internet World Stats.</w:t>
      </w:r>
      <w:proofErr w:type="gramEnd"/>
      <w:r w:rsidRPr="0059365A">
        <w:rPr>
          <w:szCs w:val="24"/>
        </w:rPr>
        <w:t xml:space="preserve"> (2012)</w:t>
      </w:r>
      <w:proofErr w:type="gramStart"/>
      <w:r w:rsidRPr="0059365A">
        <w:rPr>
          <w:szCs w:val="24"/>
        </w:rPr>
        <w:t xml:space="preserve">. </w:t>
      </w:r>
      <w:r w:rsidRPr="0059365A">
        <w:rPr>
          <w:i/>
          <w:iCs/>
          <w:szCs w:val="24"/>
        </w:rPr>
        <w:t>Internet usage statistics.</w:t>
      </w:r>
      <w:proofErr w:type="gramEnd"/>
      <w:r w:rsidRPr="0059365A">
        <w:rPr>
          <w:i/>
          <w:iCs/>
          <w:szCs w:val="24"/>
        </w:rPr>
        <w:t xml:space="preserve"> The internet big picture world internet </w:t>
      </w:r>
    </w:p>
    <w:p w:rsidR="0059365A" w:rsidRPr="00B65A2C" w:rsidRDefault="0059365A" w:rsidP="0059365A">
      <w:pPr>
        <w:autoSpaceDE w:val="0"/>
        <w:autoSpaceDN w:val="0"/>
        <w:adjustRightInd w:val="0"/>
        <w:ind w:left="720"/>
        <w:rPr>
          <w:szCs w:val="24"/>
        </w:rPr>
      </w:pPr>
      <w:proofErr w:type="gramStart"/>
      <w:r w:rsidRPr="0059365A">
        <w:rPr>
          <w:i/>
          <w:iCs/>
          <w:szCs w:val="24"/>
        </w:rPr>
        <w:t>users</w:t>
      </w:r>
      <w:proofErr w:type="gramEnd"/>
      <w:r w:rsidRPr="0059365A">
        <w:rPr>
          <w:i/>
          <w:iCs/>
          <w:szCs w:val="24"/>
        </w:rPr>
        <w:t xml:space="preserve"> and population stats. </w:t>
      </w:r>
      <w:r w:rsidRPr="0059365A">
        <w:rPr>
          <w:szCs w:val="24"/>
        </w:rPr>
        <w:t xml:space="preserve">Retrieved 14 </w:t>
      </w:r>
      <w:proofErr w:type="gramStart"/>
      <w:r w:rsidRPr="0059365A">
        <w:rPr>
          <w:szCs w:val="24"/>
        </w:rPr>
        <w:t>March,</w:t>
      </w:r>
      <w:proofErr w:type="gramEnd"/>
      <w:r w:rsidRPr="0059365A">
        <w:rPr>
          <w:szCs w:val="24"/>
        </w:rPr>
        <w:t xml:space="preserve"> 2012, from </w:t>
      </w:r>
      <w:hyperlink r:id="rId18" w:history="1">
        <w:r w:rsidRPr="00B65A2C">
          <w:rPr>
            <w:rStyle w:val="Hyperlink"/>
            <w:rFonts w:eastAsiaTheme="majorEastAsia"/>
            <w:color w:val="auto"/>
            <w:szCs w:val="24"/>
            <w:u w:val="none"/>
          </w:rPr>
          <w:t>http://www.internetworldstats.com/stats.htm</w:t>
        </w:r>
      </w:hyperlink>
    </w:p>
    <w:p w:rsidR="0059365A" w:rsidRPr="0059365A" w:rsidRDefault="0059365A" w:rsidP="0059365A">
      <w:pPr>
        <w:autoSpaceDE w:val="0"/>
        <w:autoSpaceDN w:val="0"/>
        <w:adjustRightInd w:val="0"/>
        <w:rPr>
          <w:szCs w:val="24"/>
        </w:rPr>
      </w:pPr>
    </w:p>
    <w:p w:rsidR="0059365A" w:rsidRPr="0059365A" w:rsidRDefault="0059365A" w:rsidP="0059365A">
      <w:pPr>
        <w:pStyle w:val="NoSpacing"/>
        <w:jc w:val="both"/>
        <w:rPr>
          <w:rFonts w:cs="Times New Roman"/>
          <w:szCs w:val="24"/>
        </w:rPr>
      </w:pPr>
      <w:r w:rsidRPr="0059365A">
        <w:rPr>
          <w:rFonts w:cs="Times New Roman"/>
          <w:szCs w:val="24"/>
        </w:rPr>
        <w:t xml:space="preserve">Kaye, H. S. (2000). </w:t>
      </w:r>
      <w:r w:rsidRPr="0059365A">
        <w:rPr>
          <w:rFonts w:cs="Times New Roman"/>
          <w:i/>
          <w:szCs w:val="24"/>
        </w:rPr>
        <w:t xml:space="preserve">Computer and </w:t>
      </w:r>
      <w:proofErr w:type="gramStart"/>
      <w:r w:rsidRPr="0059365A">
        <w:rPr>
          <w:rFonts w:cs="Times New Roman"/>
          <w:i/>
          <w:szCs w:val="24"/>
        </w:rPr>
        <w:t>internet</w:t>
      </w:r>
      <w:proofErr w:type="gramEnd"/>
      <w:r w:rsidRPr="0059365A">
        <w:rPr>
          <w:rFonts w:cs="Times New Roman"/>
          <w:i/>
          <w:szCs w:val="24"/>
        </w:rPr>
        <w:t xml:space="preserve"> use among people with disabilities.</w:t>
      </w:r>
      <w:r w:rsidRPr="0059365A">
        <w:rPr>
          <w:rFonts w:cs="Times New Roman"/>
          <w:szCs w:val="24"/>
        </w:rPr>
        <w:t xml:space="preserve"> Washington, </w:t>
      </w:r>
    </w:p>
    <w:p w:rsidR="0059365A" w:rsidRPr="0059365A" w:rsidRDefault="0059365A" w:rsidP="0059365A">
      <w:pPr>
        <w:pStyle w:val="NoSpacing"/>
        <w:ind w:left="720"/>
        <w:jc w:val="both"/>
        <w:rPr>
          <w:rFonts w:cs="Times New Roman"/>
          <w:szCs w:val="24"/>
        </w:rPr>
      </w:pPr>
      <w:r w:rsidRPr="0059365A">
        <w:rPr>
          <w:rFonts w:cs="Times New Roman"/>
          <w:szCs w:val="24"/>
        </w:rPr>
        <w:t>D.C.: U.S. Department of Education, National Institute on Disability and Rehabilitation Research.</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proofErr w:type="spellStart"/>
      <w:r w:rsidRPr="0059365A">
        <w:rPr>
          <w:rFonts w:cs="Times New Roman"/>
          <w:szCs w:val="24"/>
        </w:rPr>
        <w:t>Kvasny</w:t>
      </w:r>
      <w:proofErr w:type="spellEnd"/>
      <w:r w:rsidRPr="0059365A">
        <w:rPr>
          <w:rFonts w:cs="Times New Roman"/>
          <w:szCs w:val="24"/>
        </w:rPr>
        <w:t xml:space="preserve">, L. &amp; </w:t>
      </w:r>
      <w:proofErr w:type="spellStart"/>
      <w:r w:rsidRPr="0059365A">
        <w:rPr>
          <w:rFonts w:cs="Times New Roman"/>
          <w:szCs w:val="24"/>
        </w:rPr>
        <w:t>Keil</w:t>
      </w:r>
      <w:proofErr w:type="spellEnd"/>
      <w:r w:rsidRPr="0059365A">
        <w:rPr>
          <w:rFonts w:cs="Times New Roman"/>
          <w:szCs w:val="24"/>
        </w:rPr>
        <w:t xml:space="preserve">, M. (2006). The challenges of redressing the digital divide: A tale of two US </w:t>
      </w:r>
    </w:p>
    <w:p w:rsidR="0059365A" w:rsidRPr="0059365A" w:rsidRDefault="0059365A" w:rsidP="0059365A">
      <w:pPr>
        <w:pStyle w:val="NoSpacing"/>
        <w:jc w:val="both"/>
        <w:rPr>
          <w:rFonts w:cs="Times New Roman"/>
          <w:szCs w:val="24"/>
        </w:rPr>
      </w:pPr>
      <w:r w:rsidRPr="0059365A">
        <w:rPr>
          <w:rFonts w:cs="Times New Roman"/>
          <w:szCs w:val="24"/>
        </w:rPr>
        <w:tab/>
      </w:r>
      <w:proofErr w:type="gramStart"/>
      <w:r w:rsidRPr="0059365A">
        <w:rPr>
          <w:rFonts w:cs="Times New Roman"/>
          <w:szCs w:val="24"/>
        </w:rPr>
        <w:t>cities</w:t>
      </w:r>
      <w:proofErr w:type="gramEnd"/>
      <w:r w:rsidRPr="0059365A">
        <w:rPr>
          <w:rFonts w:cs="Times New Roman"/>
          <w:szCs w:val="24"/>
        </w:rPr>
        <w:t xml:space="preserve">. </w:t>
      </w:r>
      <w:proofErr w:type="gramStart"/>
      <w:r w:rsidRPr="0059365A">
        <w:rPr>
          <w:rFonts w:cs="Times New Roman"/>
          <w:i/>
          <w:szCs w:val="24"/>
        </w:rPr>
        <w:t>Information Systems Journal.</w:t>
      </w:r>
      <w:proofErr w:type="gramEnd"/>
      <w:r w:rsidRPr="0059365A">
        <w:rPr>
          <w:rFonts w:cs="Times New Roman"/>
          <w:szCs w:val="24"/>
        </w:rPr>
        <w:t xml:space="preserve"> 16, 23–53.</w:t>
      </w:r>
    </w:p>
    <w:p w:rsidR="0059365A" w:rsidRPr="0059365A" w:rsidRDefault="0059365A" w:rsidP="0059365A">
      <w:pPr>
        <w:pStyle w:val="NoSpacing"/>
        <w:jc w:val="both"/>
        <w:rPr>
          <w:rFonts w:eastAsia="Times New Roman" w:cs="Times New Roman"/>
          <w:szCs w:val="24"/>
        </w:rPr>
      </w:pPr>
    </w:p>
    <w:p w:rsidR="0059365A" w:rsidRPr="0059365A" w:rsidRDefault="0059365A" w:rsidP="0059365A">
      <w:pPr>
        <w:pStyle w:val="NoSpacing"/>
        <w:jc w:val="both"/>
        <w:rPr>
          <w:rFonts w:cs="Times New Roman"/>
          <w:i/>
          <w:szCs w:val="24"/>
        </w:rPr>
      </w:pPr>
      <w:r w:rsidRPr="0059365A">
        <w:rPr>
          <w:rFonts w:cs="Times New Roman"/>
          <w:szCs w:val="24"/>
        </w:rPr>
        <w:t xml:space="preserve">Jones, A. (2004). </w:t>
      </w:r>
      <w:r w:rsidRPr="0059365A">
        <w:rPr>
          <w:rFonts w:cs="Times New Roman"/>
          <w:i/>
          <w:szCs w:val="24"/>
        </w:rPr>
        <w:t xml:space="preserve">A review of the research literature on barriers to the uptake of ICT by </w:t>
      </w:r>
    </w:p>
    <w:p w:rsidR="0059365A" w:rsidRPr="0059365A" w:rsidRDefault="0059365A" w:rsidP="0059365A">
      <w:pPr>
        <w:pStyle w:val="NoSpacing"/>
        <w:jc w:val="both"/>
        <w:rPr>
          <w:rFonts w:cs="Times New Roman"/>
          <w:szCs w:val="24"/>
        </w:rPr>
      </w:pPr>
      <w:r w:rsidRPr="0059365A">
        <w:rPr>
          <w:rFonts w:cs="Times New Roman"/>
          <w:i/>
          <w:szCs w:val="24"/>
        </w:rPr>
        <w:tab/>
      </w:r>
      <w:proofErr w:type="gramStart"/>
      <w:r w:rsidRPr="0059365A">
        <w:rPr>
          <w:rFonts w:cs="Times New Roman"/>
          <w:i/>
          <w:szCs w:val="24"/>
        </w:rPr>
        <w:t>teachers</w:t>
      </w:r>
      <w:proofErr w:type="gramEnd"/>
      <w:r w:rsidRPr="0059365A">
        <w:rPr>
          <w:rFonts w:cs="Times New Roman"/>
          <w:i/>
          <w:szCs w:val="24"/>
        </w:rPr>
        <w:t>.</w:t>
      </w:r>
      <w:r w:rsidRPr="0059365A">
        <w:rPr>
          <w:rFonts w:cs="Times New Roman"/>
          <w:szCs w:val="24"/>
        </w:rPr>
        <w:t xml:space="preserve"> UK: </w:t>
      </w:r>
      <w:proofErr w:type="spellStart"/>
      <w:r w:rsidRPr="0059365A">
        <w:rPr>
          <w:rFonts w:cs="Times New Roman"/>
          <w:szCs w:val="24"/>
        </w:rPr>
        <w:t>Becta</w:t>
      </w:r>
      <w:proofErr w:type="spellEnd"/>
      <w:r w:rsidRPr="0059365A">
        <w:rPr>
          <w:rFonts w:cs="Times New Roman"/>
          <w:szCs w:val="24"/>
        </w:rPr>
        <w:t>.</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proofErr w:type="gramStart"/>
      <w:r w:rsidRPr="0059365A">
        <w:rPr>
          <w:rFonts w:cs="Times New Roman"/>
          <w:szCs w:val="24"/>
        </w:rPr>
        <w:t>Lopez, V.</w:t>
      </w:r>
      <w:r w:rsidRPr="0059365A">
        <w:rPr>
          <w:rFonts w:cs="Times New Roman"/>
          <w:bCs/>
          <w:szCs w:val="24"/>
        </w:rPr>
        <w:t xml:space="preserve"> (2009).</w:t>
      </w:r>
      <w:proofErr w:type="gramEnd"/>
      <w:r w:rsidRPr="0059365A">
        <w:rPr>
          <w:rFonts w:cs="Times New Roman"/>
          <w:bCs/>
          <w:szCs w:val="24"/>
        </w:rPr>
        <w:t xml:space="preserve"> </w:t>
      </w:r>
      <w:r w:rsidRPr="0059365A">
        <w:rPr>
          <w:rFonts w:cs="Times New Roman"/>
          <w:szCs w:val="24"/>
        </w:rPr>
        <w:t xml:space="preserve">Are people with disabilities losing the ICT revolution? Some evidence on </w:t>
      </w:r>
    </w:p>
    <w:p w:rsidR="0059365A" w:rsidRPr="0059365A" w:rsidRDefault="0059365A" w:rsidP="0059365A">
      <w:pPr>
        <w:pStyle w:val="NoSpacing"/>
        <w:jc w:val="both"/>
        <w:rPr>
          <w:rFonts w:cs="Times New Roman"/>
          <w:bCs/>
          <w:szCs w:val="24"/>
        </w:rPr>
      </w:pPr>
      <w:r w:rsidRPr="0059365A">
        <w:rPr>
          <w:rFonts w:cs="Times New Roman"/>
          <w:szCs w:val="24"/>
        </w:rPr>
        <w:tab/>
        <w:t xml:space="preserve">European countries. </w:t>
      </w:r>
      <w:r w:rsidRPr="0059365A">
        <w:rPr>
          <w:rFonts w:cs="Times New Roman"/>
          <w:bCs/>
          <w:i/>
          <w:szCs w:val="24"/>
        </w:rPr>
        <w:t>Open Social Science Journal,</w:t>
      </w:r>
      <w:r w:rsidRPr="0059365A">
        <w:rPr>
          <w:rFonts w:cs="Times New Roman"/>
          <w:bCs/>
          <w:szCs w:val="24"/>
        </w:rPr>
        <w:t xml:space="preserve"> </w:t>
      </w:r>
      <w:r w:rsidRPr="0059365A">
        <w:rPr>
          <w:rFonts w:cs="Times New Roman"/>
          <w:bCs/>
          <w:iCs/>
          <w:szCs w:val="24"/>
        </w:rPr>
        <w:t xml:space="preserve">2, </w:t>
      </w:r>
      <w:r w:rsidRPr="0059365A">
        <w:rPr>
          <w:rFonts w:cs="Times New Roman"/>
          <w:bCs/>
          <w:szCs w:val="24"/>
        </w:rPr>
        <w:t>78-81.</w:t>
      </w:r>
    </w:p>
    <w:p w:rsidR="0059365A" w:rsidRPr="0059365A" w:rsidRDefault="0059365A" w:rsidP="0059365A">
      <w:pPr>
        <w:pStyle w:val="NoSpacing"/>
        <w:jc w:val="both"/>
        <w:rPr>
          <w:rFonts w:cs="Times New Roman"/>
          <w:bCs/>
          <w:szCs w:val="24"/>
        </w:rPr>
      </w:pPr>
    </w:p>
    <w:p w:rsidR="0059365A" w:rsidRPr="0059365A" w:rsidRDefault="0059365A" w:rsidP="0059365A">
      <w:pPr>
        <w:pStyle w:val="NoSpacing"/>
        <w:jc w:val="both"/>
        <w:rPr>
          <w:rFonts w:cs="Times New Roman"/>
          <w:szCs w:val="24"/>
        </w:rPr>
      </w:pPr>
      <w:proofErr w:type="spellStart"/>
      <w:r w:rsidRPr="0059365A">
        <w:rPr>
          <w:rFonts w:cs="Times New Roman"/>
          <w:szCs w:val="24"/>
        </w:rPr>
        <w:t>Mosse</w:t>
      </w:r>
      <w:proofErr w:type="spellEnd"/>
      <w:r w:rsidRPr="0059365A">
        <w:rPr>
          <w:rFonts w:cs="Times New Roman"/>
          <w:szCs w:val="24"/>
        </w:rPr>
        <w:t>, E.L. &amp; Byrne, E. (2005). The role of identity in health information systems</w:t>
      </w:r>
    </w:p>
    <w:p w:rsidR="0059365A" w:rsidRPr="0059365A" w:rsidRDefault="0059365A" w:rsidP="0059365A">
      <w:pPr>
        <w:pStyle w:val="NoSpacing"/>
        <w:ind w:left="720"/>
        <w:jc w:val="both"/>
        <w:rPr>
          <w:rFonts w:cs="Times New Roman"/>
          <w:szCs w:val="24"/>
        </w:rPr>
      </w:pPr>
      <w:proofErr w:type="gramStart"/>
      <w:r w:rsidRPr="0059365A">
        <w:rPr>
          <w:rFonts w:cs="Times New Roman"/>
          <w:szCs w:val="24"/>
        </w:rPr>
        <w:t>development</w:t>
      </w:r>
      <w:proofErr w:type="gramEnd"/>
      <w:r w:rsidRPr="0059365A">
        <w:rPr>
          <w:rFonts w:cs="Times New Roman"/>
          <w:szCs w:val="24"/>
        </w:rPr>
        <w:t xml:space="preserve">: A case analysis from Mozambique. </w:t>
      </w:r>
      <w:r w:rsidRPr="0059365A">
        <w:rPr>
          <w:rFonts w:cs="Times New Roman"/>
          <w:i/>
          <w:iCs/>
          <w:szCs w:val="24"/>
        </w:rPr>
        <w:t xml:space="preserve">Information Technology for Development, </w:t>
      </w:r>
      <w:r w:rsidRPr="0059365A">
        <w:rPr>
          <w:rFonts w:cs="Times New Roman"/>
          <w:szCs w:val="24"/>
        </w:rPr>
        <w:t>11, 227-243.</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eastAsia="TimesNewRomanPSMT" w:cs="Times New Roman"/>
          <w:szCs w:val="24"/>
        </w:rPr>
      </w:pPr>
      <w:r w:rsidRPr="0059365A">
        <w:rPr>
          <w:rFonts w:eastAsia="TimesNewRomanPSMT" w:cs="Times New Roman"/>
          <w:szCs w:val="24"/>
        </w:rPr>
        <w:t xml:space="preserve">National Statistical Agency (2012). </w:t>
      </w:r>
      <w:proofErr w:type="gramStart"/>
      <w:r w:rsidRPr="0059365A">
        <w:rPr>
          <w:rFonts w:eastAsia="TimesNewRomanPSMT" w:cs="Times New Roman"/>
          <w:i/>
          <w:iCs/>
          <w:szCs w:val="24"/>
        </w:rPr>
        <w:t>The Namibia population and housing census.</w:t>
      </w:r>
      <w:proofErr w:type="gramEnd"/>
      <w:r w:rsidRPr="0059365A">
        <w:rPr>
          <w:rFonts w:eastAsia="TimesNewRomanPSMT" w:cs="Times New Roman"/>
          <w:i/>
          <w:iCs/>
          <w:szCs w:val="24"/>
        </w:rPr>
        <w:t xml:space="preserve"> </w:t>
      </w:r>
      <w:r w:rsidRPr="0059365A">
        <w:rPr>
          <w:rFonts w:eastAsia="TimesNewRomanPSMT" w:cs="Times New Roman"/>
          <w:szCs w:val="24"/>
        </w:rPr>
        <w:t xml:space="preserve">NSA, </w:t>
      </w:r>
    </w:p>
    <w:p w:rsidR="0059365A" w:rsidRPr="0059365A" w:rsidRDefault="0059365A" w:rsidP="0059365A">
      <w:pPr>
        <w:pStyle w:val="NoSpacing"/>
        <w:jc w:val="both"/>
        <w:rPr>
          <w:rStyle w:val="A5"/>
        </w:rPr>
      </w:pPr>
      <w:r w:rsidRPr="0059365A">
        <w:rPr>
          <w:rFonts w:eastAsia="TimesNewRomanPSMT" w:cs="Times New Roman"/>
          <w:szCs w:val="24"/>
        </w:rPr>
        <w:tab/>
        <w:t>Windhoek.</w:t>
      </w:r>
    </w:p>
    <w:p w:rsidR="0059365A" w:rsidRPr="0059365A" w:rsidRDefault="0059365A" w:rsidP="0059365A">
      <w:pPr>
        <w:pStyle w:val="NoSpacing"/>
        <w:jc w:val="both"/>
        <w:rPr>
          <w:rStyle w:val="A5"/>
        </w:rPr>
      </w:pPr>
    </w:p>
    <w:p w:rsidR="0059365A" w:rsidRPr="0059365A" w:rsidRDefault="0059365A" w:rsidP="0059365A">
      <w:pPr>
        <w:pStyle w:val="NoSpacing"/>
        <w:jc w:val="both"/>
        <w:rPr>
          <w:rStyle w:val="A5"/>
        </w:rPr>
      </w:pPr>
      <w:r w:rsidRPr="0059365A">
        <w:rPr>
          <w:rStyle w:val="A5"/>
          <w:rFonts w:cs="Times New Roman"/>
          <w:sz w:val="24"/>
          <w:szCs w:val="24"/>
        </w:rPr>
        <w:t xml:space="preserve">Palmer, M. (2012). Disability and poverty: A conceptual review. </w:t>
      </w:r>
      <w:r w:rsidRPr="0059365A">
        <w:rPr>
          <w:rStyle w:val="A5"/>
          <w:rFonts w:cs="Times New Roman"/>
          <w:i/>
          <w:iCs/>
          <w:sz w:val="24"/>
          <w:szCs w:val="24"/>
        </w:rPr>
        <w:t xml:space="preserve">Journal of Disability Policy </w:t>
      </w:r>
    </w:p>
    <w:p w:rsidR="0059365A" w:rsidRPr="0059365A" w:rsidRDefault="0059365A" w:rsidP="0059365A">
      <w:pPr>
        <w:pStyle w:val="NoSpacing"/>
        <w:jc w:val="both"/>
        <w:rPr>
          <w:rStyle w:val="A5"/>
        </w:rPr>
      </w:pPr>
      <w:r w:rsidRPr="0059365A">
        <w:rPr>
          <w:rStyle w:val="A5"/>
          <w:rFonts w:cs="Times New Roman"/>
          <w:i/>
          <w:iCs/>
          <w:sz w:val="24"/>
          <w:szCs w:val="24"/>
        </w:rPr>
        <w:tab/>
        <w:t xml:space="preserve">Studies </w:t>
      </w:r>
      <w:r w:rsidRPr="0059365A">
        <w:rPr>
          <w:rStyle w:val="A5"/>
          <w:rFonts w:cs="Times New Roman"/>
          <w:sz w:val="24"/>
          <w:szCs w:val="24"/>
        </w:rPr>
        <w:t>21, 210–218.</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proofErr w:type="spellStart"/>
      <w:proofErr w:type="gramStart"/>
      <w:r w:rsidRPr="0059365A">
        <w:rPr>
          <w:rFonts w:cs="Times New Roman"/>
          <w:szCs w:val="24"/>
        </w:rPr>
        <w:t>Rao</w:t>
      </w:r>
      <w:proofErr w:type="spellEnd"/>
      <w:r w:rsidRPr="0059365A">
        <w:rPr>
          <w:rFonts w:cs="Times New Roman"/>
          <w:szCs w:val="24"/>
        </w:rPr>
        <w:t>, S. (2005).</w:t>
      </w:r>
      <w:proofErr w:type="gramEnd"/>
      <w:r w:rsidRPr="0059365A">
        <w:rPr>
          <w:rFonts w:cs="Times New Roman"/>
          <w:szCs w:val="24"/>
        </w:rPr>
        <w:t xml:space="preserve"> Bridging digital divide: Efforts in India </w:t>
      </w:r>
      <w:proofErr w:type="spellStart"/>
      <w:r w:rsidRPr="0059365A">
        <w:rPr>
          <w:rFonts w:cs="Times New Roman"/>
          <w:i/>
          <w:szCs w:val="24"/>
        </w:rPr>
        <w:t>Telematics</w:t>
      </w:r>
      <w:proofErr w:type="spellEnd"/>
      <w:r w:rsidRPr="0059365A">
        <w:rPr>
          <w:rFonts w:cs="Times New Roman"/>
          <w:i/>
          <w:szCs w:val="24"/>
        </w:rPr>
        <w:t xml:space="preserve"> and Informatics,</w:t>
      </w:r>
      <w:r w:rsidRPr="0059365A">
        <w:rPr>
          <w:rFonts w:cs="Times New Roman"/>
          <w:szCs w:val="24"/>
        </w:rPr>
        <w:t xml:space="preserve"> 22, 361-375.</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proofErr w:type="spellStart"/>
      <w:r w:rsidRPr="0059365A">
        <w:rPr>
          <w:rFonts w:eastAsia="Times New Roman" w:cs="Times New Roman"/>
          <w:szCs w:val="24"/>
        </w:rPr>
        <w:t>Samant</w:t>
      </w:r>
      <w:proofErr w:type="spellEnd"/>
      <w:r w:rsidRPr="0059365A">
        <w:rPr>
          <w:rFonts w:eastAsia="Times New Roman" w:cs="Times New Roman"/>
          <w:szCs w:val="24"/>
        </w:rPr>
        <w:t xml:space="preserve">, D., Matter, R., &amp; </w:t>
      </w:r>
      <w:proofErr w:type="spellStart"/>
      <w:r w:rsidRPr="0059365A">
        <w:rPr>
          <w:rFonts w:eastAsia="Times New Roman" w:cs="Times New Roman"/>
          <w:szCs w:val="24"/>
        </w:rPr>
        <w:t>Harniss</w:t>
      </w:r>
      <w:proofErr w:type="spellEnd"/>
      <w:r w:rsidRPr="0059365A">
        <w:rPr>
          <w:rFonts w:eastAsia="Times New Roman" w:cs="Times New Roman"/>
          <w:szCs w:val="24"/>
        </w:rPr>
        <w:t xml:space="preserve">, M. (2013). </w:t>
      </w:r>
      <w:r w:rsidRPr="0059365A">
        <w:rPr>
          <w:rFonts w:cs="Times New Roman"/>
          <w:szCs w:val="24"/>
        </w:rPr>
        <w:t xml:space="preserve">Realizing the potential of accessible ICTs in </w:t>
      </w:r>
    </w:p>
    <w:p w:rsidR="0059365A" w:rsidRPr="0059365A" w:rsidRDefault="0059365A" w:rsidP="0059365A">
      <w:pPr>
        <w:pStyle w:val="NoSpacing"/>
        <w:jc w:val="both"/>
        <w:rPr>
          <w:rFonts w:cs="Times New Roman"/>
          <w:szCs w:val="24"/>
        </w:rPr>
      </w:pPr>
      <w:r w:rsidRPr="0059365A">
        <w:rPr>
          <w:rFonts w:cs="Times New Roman"/>
          <w:szCs w:val="24"/>
        </w:rPr>
        <w:tab/>
      </w:r>
      <w:proofErr w:type="gramStart"/>
      <w:r w:rsidRPr="0059365A">
        <w:rPr>
          <w:rFonts w:cs="Times New Roman"/>
          <w:szCs w:val="24"/>
        </w:rPr>
        <w:t>developing</w:t>
      </w:r>
      <w:proofErr w:type="gramEnd"/>
      <w:r w:rsidRPr="0059365A">
        <w:rPr>
          <w:rFonts w:cs="Times New Roman"/>
          <w:szCs w:val="24"/>
        </w:rPr>
        <w:t xml:space="preserve"> countries.</w:t>
      </w:r>
      <w:r w:rsidRPr="0059365A">
        <w:rPr>
          <w:rFonts w:cs="Times New Roman"/>
          <w:i/>
          <w:iCs/>
          <w:szCs w:val="24"/>
        </w:rPr>
        <w:t xml:space="preserve"> Disability and Rehabilitation: Assistive Technology</w:t>
      </w:r>
      <w:r w:rsidRPr="0059365A">
        <w:rPr>
          <w:rFonts w:cs="Times New Roman"/>
          <w:szCs w:val="24"/>
        </w:rPr>
        <w:t>, 8, 11–20.</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r w:rsidRPr="0059365A">
        <w:rPr>
          <w:rFonts w:cs="Times New Roman"/>
          <w:szCs w:val="24"/>
        </w:rPr>
        <w:t>UN Enable. (2006)</w:t>
      </w:r>
      <w:proofErr w:type="gramStart"/>
      <w:r w:rsidRPr="0059365A">
        <w:rPr>
          <w:rFonts w:cs="Times New Roman"/>
          <w:szCs w:val="24"/>
        </w:rPr>
        <w:t xml:space="preserve">. </w:t>
      </w:r>
      <w:r w:rsidRPr="0059365A">
        <w:rPr>
          <w:rFonts w:cs="Times New Roman"/>
          <w:i/>
          <w:szCs w:val="24"/>
        </w:rPr>
        <w:t>Convention on the rights of persons with disabilities.</w:t>
      </w:r>
      <w:proofErr w:type="gramEnd"/>
      <w:r w:rsidRPr="0059365A">
        <w:rPr>
          <w:rFonts w:cs="Times New Roman"/>
          <w:szCs w:val="24"/>
        </w:rPr>
        <w:t xml:space="preserve"> Available at: </w:t>
      </w:r>
    </w:p>
    <w:p w:rsidR="0059365A" w:rsidRPr="00B65A2C" w:rsidRDefault="0059365A" w:rsidP="0059365A">
      <w:pPr>
        <w:pStyle w:val="NoSpacing"/>
        <w:jc w:val="both"/>
        <w:rPr>
          <w:rFonts w:cs="Times New Roman"/>
          <w:szCs w:val="24"/>
        </w:rPr>
      </w:pPr>
      <w:r w:rsidRPr="0059365A">
        <w:rPr>
          <w:rFonts w:cs="Times New Roman"/>
          <w:szCs w:val="24"/>
        </w:rPr>
        <w:tab/>
      </w:r>
      <w:hyperlink r:id="rId19" w:history="1">
        <w:r w:rsidRPr="00B65A2C">
          <w:rPr>
            <w:rStyle w:val="Hyperlink"/>
            <w:rFonts w:cs="Times New Roman"/>
            <w:color w:val="auto"/>
            <w:szCs w:val="24"/>
            <w:u w:val="none"/>
          </w:rPr>
          <w:t>http://www.un.org/disabilities/default</w:t>
        </w:r>
      </w:hyperlink>
      <w:r w:rsidRPr="00B65A2C">
        <w:rPr>
          <w:rFonts w:cs="Times New Roman"/>
          <w:szCs w:val="24"/>
        </w:rPr>
        <w:t xml:space="preserve">. </w:t>
      </w:r>
      <w:proofErr w:type="spellStart"/>
      <w:proofErr w:type="gramStart"/>
      <w:r w:rsidRPr="00B65A2C">
        <w:rPr>
          <w:rFonts w:cs="Times New Roman"/>
          <w:szCs w:val="24"/>
        </w:rPr>
        <w:t>asp</w:t>
      </w:r>
      <w:proofErr w:type="gramEnd"/>
      <w:r w:rsidRPr="00B65A2C">
        <w:rPr>
          <w:rFonts w:cs="Times New Roman"/>
          <w:szCs w:val="24"/>
        </w:rPr>
        <w:t>?navid</w:t>
      </w:r>
      <w:proofErr w:type="spellEnd"/>
      <w:r w:rsidRPr="00B65A2C">
        <w:rPr>
          <w:rFonts w:cs="Times New Roman"/>
          <w:szCs w:val="24"/>
        </w:rPr>
        <w:t>=13&amp;pid=150. Accessed 31-07-2013.</w:t>
      </w:r>
    </w:p>
    <w:p w:rsidR="0059365A" w:rsidRPr="0059365A" w:rsidRDefault="0059365A" w:rsidP="0059365A">
      <w:pPr>
        <w:pStyle w:val="NoSpacing"/>
        <w:jc w:val="both"/>
        <w:rPr>
          <w:rFonts w:cs="Times New Roman"/>
          <w:szCs w:val="24"/>
        </w:rPr>
      </w:pPr>
    </w:p>
    <w:p w:rsidR="00E44A63" w:rsidRDefault="00E44A63">
      <w:pPr>
        <w:spacing w:after="200" w:line="276" w:lineRule="auto"/>
        <w:rPr>
          <w:rFonts w:eastAsiaTheme="minorHAnsi"/>
          <w:szCs w:val="24"/>
          <w:lang w:bidi="en-US"/>
        </w:rPr>
      </w:pPr>
      <w:r>
        <w:rPr>
          <w:szCs w:val="24"/>
        </w:rPr>
        <w:br w:type="page"/>
      </w:r>
    </w:p>
    <w:p w:rsidR="0059365A" w:rsidRPr="0059365A" w:rsidRDefault="0059365A" w:rsidP="0059365A">
      <w:pPr>
        <w:pStyle w:val="NoSpacing"/>
        <w:jc w:val="both"/>
        <w:rPr>
          <w:rFonts w:cs="Times New Roman"/>
          <w:szCs w:val="24"/>
        </w:rPr>
      </w:pPr>
      <w:r w:rsidRPr="0059365A">
        <w:rPr>
          <w:rFonts w:cs="Times New Roman"/>
          <w:szCs w:val="24"/>
        </w:rPr>
        <w:t xml:space="preserve">Van </w:t>
      </w:r>
      <w:proofErr w:type="spellStart"/>
      <w:r w:rsidRPr="0059365A">
        <w:rPr>
          <w:rFonts w:cs="Times New Roman"/>
          <w:szCs w:val="24"/>
        </w:rPr>
        <w:t>Rooy</w:t>
      </w:r>
      <w:proofErr w:type="spellEnd"/>
      <w:r w:rsidRPr="0059365A">
        <w:rPr>
          <w:rFonts w:cs="Times New Roman"/>
          <w:szCs w:val="24"/>
        </w:rPr>
        <w:t xml:space="preserve">, G., </w:t>
      </w:r>
      <w:proofErr w:type="spellStart"/>
      <w:r w:rsidRPr="0059365A">
        <w:rPr>
          <w:rFonts w:cs="Times New Roman"/>
          <w:szCs w:val="24"/>
        </w:rPr>
        <w:t>Amadhila</w:t>
      </w:r>
      <w:proofErr w:type="spellEnd"/>
      <w:r w:rsidRPr="0059365A">
        <w:rPr>
          <w:rFonts w:cs="Times New Roman"/>
          <w:szCs w:val="24"/>
        </w:rPr>
        <w:t xml:space="preserve">, E., </w:t>
      </w:r>
      <w:proofErr w:type="spellStart"/>
      <w:r w:rsidRPr="0059365A">
        <w:rPr>
          <w:rFonts w:cs="Times New Roman"/>
          <w:szCs w:val="24"/>
        </w:rPr>
        <w:t>Mufune</w:t>
      </w:r>
      <w:proofErr w:type="spellEnd"/>
      <w:r w:rsidRPr="0059365A">
        <w:rPr>
          <w:rFonts w:cs="Times New Roman"/>
          <w:szCs w:val="24"/>
        </w:rPr>
        <w:t xml:space="preserve">, P., Swartz, L., </w:t>
      </w:r>
      <w:proofErr w:type="spellStart"/>
      <w:r w:rsidRPr="0059365A">
        <w:rPr>
          <w:rFonts w:cs="Times New Roman"/>
          <w:szCs w:val="24"/>
        </w:rPr>
        <w:t>Mannan</w:t>
      </w:r>
      <w:proofErr w:type="spellEnd"/>
      <w:r w:rsidRPr="0059365A">
        <w:rPr>
          <w:rFonts w:cs="Times New Roman"/>
          <w:szCs w:val="24"/>
        </w:rPr>
        <w:t xml:space="preserve">, H., &amp; </w:t>
      </w:r>
      <w:proofErr w:type="spellStart"/>
      <w:r w:rsidRPr="0059365A">
        <w:rPr>
          <w:rFonts w:cs="Times New Roman"/>
          <w:szCs w:val="24"/>
        </w:rPr>
        <w:t>MacLachlan</w:t>
      </w:r>
      <w:proofErr w:type="spellEnd"/>
      <w:r w:rsidRPr="0059365A">
        <w:rPr>
          <w:rFonts w:cs="Times New Roman"/>
          <w:szCs w:val="24"/>
        </w:rPr>
        <w:t xml:space="preserve">, M. (2012). </w:t>
      </w:r>
    </w:p>
    <w:p w:rsidR="0059365A" w:rsidRPr="0059365A" w:rsidRDefault="0059365A" w:rsidP="0059365A">
      <w:pPr>
        <w:pStyle w:val="NoSpacing"/>
        <w:ind w:left="720"/>
        <w:jc w:val="both"/>
        <w:rPr>
          <w:rFonts w:cs="Times New Roman"/>
          <w:szCs w:val="24"/>
        </w:rPr>
      </w:pPr>
      <w:r w:rsidRPr="0059365A">
        <w:rPr>
          <w:rFonts w:cs="Times New Roman"/>
          <w:szCs w:val="24"/>
        </w:rPr>
        <w:t xml:space="preserve">Perceived barriers to accessing health services among people with disabilities in rural Northern Namibia. </w:t>
      </w:r>
      <w:r w:rsidRPr="0059365A">
        <w:rPr>
          <w:rFonts w:cs="Times New Roman"/>
          <w:i/>
          <w:szCs w:val="24"/>
        </w:rPr>
        <w:t>Disability &amp; Society</w:t>
      </w:r>
      <w:r w:rsidRPr="0059365A">
        <w:rPr>
          <w:rFonts w:cs="Times New Roman"/>
          <w:szCs w:val="24"/>
        </w:rPr>
        <w:t>, 27, 761-775.</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szCs w:val="24"/>
        </w:rPr>
      </w:pPr>
      <w:r w:rsidRPr="0059365A">
        <w:rPr>
          <w:rFonts w:cs="Times New Roman"/>
          <w:szCs w:val="24"/>
        </w:rPr>
        <w:t xml:space="preserve">Vicente, M.R. &amp; Lopez, A.J. (2010). A multidimensional analysis of the disability digital divide: </w:t>
      </w:r>
    </w:p>
    <w:p w:rsidR="0059365A" w:rsidRPr="0059365A" w:rsidRDefault="0059365A" w:rsidP="00E44A63">
      <w:pPr>
        <w:pStyle w:val="NoSpacing"/>
        <w:ind w:left="720"/>
        <w:jc w:val="both"/>
        <w:rPr>
          <w:rFonts w:cs="Times New Roman"/>
          <w:szCs w:val="24"/>
        </w:rPr>
      </w:pPr>
      <w:r w:rsidRPr="0059365A">
        <w:rPr>
          <w:rFonts w:cs="Times New Roman"/>
          <w:szCs w:val="24"/>
        </w:rPr>
        <w:t xml:space="preserve">Some evidence for </w:t>
      </w:r>
      <w:proofErr w:type="gramStart"/>
      <w:r w:rsidRPr="0059365A">
        <w:rPr>
          <w:rFonts w:cs="Times New Roman"/>
          <w:szCs w:val="24"/>
        </w:rPr>
        <w:t>internet</w:t>
      </w:r>
      <w:proofErr w:type="gramEnd"/>
      <w:r w:rsidRPr="0059365A">
        <w:rPr>
          <w:rFonts w:cs="Times New Roman"/>
          <w:szCs w:val="24"/>
        </w:rPr>
        <w:t xml:space="preserve"> use. </w:t>
      </w:r>
      <w:r w:rsidRPr="0059365A">
        <w:rPr>
          <w:rFonts w:cs="Times New Roman"/>
          <w:i/>
          <w:szCs w:val="24"/>
        </w:rPr>
        <w:t>The Information Society: An International Journal</w:t>
      </w:r>
      <w:r w:rsidRPr="0059365A">
        <w:rPr>
          <w:rFonts w:cs="Times New Roman"/>
          <w:szCs w:val="24"/>
        </w:rPr>
        <w:t xml:space="preserve"> 26, pp. 48–64.</w:t>
      </w:r>
    </w:p>
    <w:p w:rsidR="0059365A" w:rsidRPr="0059365A" w:rsidRDefault="0059365A" w:rsidP="0059365A">
      <w:pPr>
        <w:pStyle w:val="NoSpacing"/>
        <w:jc w:val="both"/>
        <w:rPr>
          <w:rFonts w:cs="Times New Roman"/>
          <w:szCs w:val="24"/>
        </w:rPr>
      </w:pPr>
    </w:p>
    <w:p w:rsidR="0059365A" w:rsidRPr="0059365A" w:rsidRDefault="0059365A" w:rsidP="0059365A">
      <w:pPr>
        <w:pStyle w:val="NoSpacing"/>
        <w:jc w:val="both"/>
        <w:rPr>
          <w:rFonts w:cs="Times New Roman"/>
          <w:i/>
          <w:iCs/>
          <w:szCs w:val="24"/>
        </w:rPr>
      </w:pPr>
      <w:proofErr w:type="spellStart"/>
      <w:r w:rsidRPr="0059365A">
        <w:rPr>
          <w:rFonts w:cs="Times New Roman"/>
          <w:szCs w:val="24"/>
        </w:rPr>
        <w:t>Watling</w:t>
      </w:r>
      <w:proofErr w:type="spellEnd"/>
      <w:r w:rsidRPr="0059365A">
        <w:rPr>
          <w:rFonts w:cs="Times New Roman"/>
          <w:szCs w:val="24"/>
        </w:rPr>
        <w:t xml:space="preserve">, S. (2011) Digital exclusion: Coming out from behind closed doors. </w:t>
      </w:r>
      <w:r w:rsidRPr="0059365A">
        <w:rPr>
          <w:rFonts w:cs="Times New Roman"/>
          <w:i/>
          <w:iCs/>
          <w:szCs w:val="24"/>
        </w:rPr>
        <w:t xml:space="preserve">Disability and </w:t>
      </w:r>
    </w:p>
    <w:p w:rsidR="0059365A" w:rsidRPr="0059365A" w:rsidRDefault="0059365A" w:rsidP="0059365A">
      <w:pPr>
        <w:pStyle w:val="NoSpacing"/>
        <w:jc w:val="both"/>
        <w:rPr>
          <w:rFonts w:cs="Times New Roman"/>
          <w:szCs w:val="24"/>
        </w:rPr>
      </w:pPr>
      <w:r w:rsidRPr="0059365A">
        <w:rPr>
          <w:rFonts w:cs="Times New Roman"/>
          <w:i/>
          <w:iCs/>
          <w:szCs w:val="24"/>
        </w:rPr>
        <w:tab/>
        <w:t xml:space="preserve">Society, </w:t>
      </w:r>
      <w:r w:rsidRPr="0059365A">
        <w:rPr>
          <w:rFonts w:cs="Times New Roman"/>
          <w:szCs w:val="24"/>
        </w:rPr>
        <w:t>26, 491-495.</w:t>
      </w:r>
    </w:p>
    <w:p w:rsidR="00477C51" w:rsidRPr="0059365A" w:rsidRDefault="0003766F">
      <w:pPr>
        <w:rPr>
          <w:szCs w:val="24"/>
        </w:rPr>
      </w:pPr>
    </w:p>
    <w:sectPr w:rsidR="00477C51" w:rsidRPr="0059365A" w:rsidSect="00A3443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228" w:rsidRDefault="00131228" w:rsidP="00946008">
      <w:r>
        <w:separator/>
      </w:r>
    </w:p>
  </w:endnote>
  <w:endnote w:type="continuationSeparator" w:id="0">
    <w:p w:rsidR="00131228" w:rsidRDefault="00131228" w:rsidP="009460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946008">
      <w:trPr>
        <w:trHeight w:val="360"/>
      </w:trPr>
      <w:tc>
        <w:tcPr>
          <w:tcW w:w="3500" w:type="pct"/>
        </w:tcPr>
        <w:p w:rsidR="00946008" w:rsidRDefault="00946008">
          <w:pPr>
            <w:pStyle w:val="Footer"/>
            <w:jc w:val="right"/>
          </w:pPr>
        </w:p>
      </w:tc>
      <w:tc>
        <w:tcPr>
          <w:tcW w:w="1500" w:type="pct"/>
          <w:shd w:val="clear" w:color="auto" w:fill="8064A2" w:themeFill="accent4"/>
        </w:tcPr>
        <w:p w:rsidR="00946008" w:rsidRPr="00E44A63" w:rsidRDefault="00946008">
          <w:pPr>
            <w:pStyle w:val="Footer"/>
            <w:jc w:val="right"/>
            <w:rPr>
              <w:color w:val="FFFFFF" w:themeColor="background1"/>
            </w:rPr>
          </w:pPr>
          <w:proofErr w:type="spellStart"/>
          <w:r w:rsidRPr="00E44A63">
            <w:rPr>
              <w:color w:val="FFFFFF" w:themeColor="background1"/>
            </w:rPr>
            <w:t>Indongo</w:t>
          </w:r>
          <w:proofErr w:type="spellEnd"/>
          <w:r w:rsidR="00E44A63" w:rsidRPr="00E44A63">
            <w:rPr>
              <w:color w:val="FFFFFF" w:themeColor="background1"/>
            </w:rPr>
            <w:t xml:space="preserve"> &amp; </w:t>
          </w:r>
          <w:proofErr w:type="spellStart"/>
          <w:proofErr w:type="gramStart"/>
          <w:r w:rsidR="00E44A63" w:rsidRPr="00E44A63">
            <w:rPr>
              <w:color w:val="FFFFFF" w:themeColor="background1"/>
            </w:rPr>
            <w:t>Mufune</w:t>
          </w:r>
          <w:proofErr w:type="spellEnd"/>
          <w:r w:rsidR="00E44A63">
            <w:rPr>
              <w:color w:val="FFFFFF" w:themeColor="background1"/>
            </w:rPr>
            <w:t xml:space="preserve">         </w:t>
          </w:r>
          <w:proofErr w:type="gramEnd"/>
          <w:fldSimple w:instr=" PAGE    \* MERGEFORMAT ">
            <w:r w:rsidR="0003766F">
              <w:rPr>
                <w:noProof/>
                <w:color w:val="FFFFFF" w:themeColor="background1"/>
              </w:rPr>
              <w:t>67</w:t>
            </w:r>
          </w:fldSimple>
        </w:p>
      </w:tc>
    </w:tr>
  </w:tbl>
  <w:p w:rsidR="00946008" w:rsidRDefault="0094600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228" w:rsidRDefault="00131228" w:rsidP="00946008">
      <w:r>
        <w:separator/>
      </w:r>
    </w:p>
  </w:footnote>
  <w:footnote w:type="continuationSeparator" w:id="0">
    <w:p w:rsidR="00131228" w:rsidRDefault="00131228" w:rsidP="0094600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946008">
      <w:trPr>
        <w:trHeight w:val="475"/>
      </w:trPr>
      <w:sdt>
        <w:sdtPr>
          <w:rPr>
            <w:b/>
            <w:caps/>
            <w:color w:val="FFFFFF" w:themeColor="background1"/>
          </w:rPr>
          <w:alias w:val="Title"/>
          <w:id w:val="78273368"/>
          <w:placeholder>
            <w:docPart w:val="E5031BAB2FDA43388633BFDA616AB99A"/>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946008" w:rsidRDefault="00946008" w:rsidP="00946008">
              <w:pPr>
                <w:pStyle w:val="Header"/>
                <w:jc w:val="right"/>
                <w:rPr>
                  <w:caps/>
                  <w:color w:val="FFFFFF" w:themeColor="background1"/>
                </w:rPr>
              </w:pPr>
              <w:r w:rsidRPr="00946008">
                <w:rPr>
                  <w:b/>
                  <w:caps/>
                  <w:color w:val="FFFFFF" w:themeColor="background1"/>
                </w:rPr>
                <w:t>review of disability studies: an international journal</w:t>
              </w:r>
            </w:p>
          </w:tc>
        </w:sdtContent>
      </w:sdt>
      <w:sdt>
        <w:sdtPr>
          <w:rPr>
            <w:b/>
            <w:color w:val="FFFFFF" w:themeColor="background1"/>
          </w:rPr>
          <w:alias w:val="Date"/>
          <w:id w:val="78273375"/>
          <w:placeholder>
            <w:docPart w:val="2682F73B881B4C26BE8F27EE490FB0A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946008" w:rsidRDefault="00946008" w:rsidP="00946008">
              <w:pPr>
                <w:pStyle w:val="Header"/>
                <w:jc w:val="right"/>
                <w:rPr>
                  <w:color w:val="FFFFFF" w:themeColor="background1"/>
                </w:rPr>
              </w:pPr>
              <w:r w:rsidRPr="00946008">
                <w:rPr>
                  <w:b/>
                  <w:color w:val="FFFFFF" w:themeColor="background1"/>
                </w:rPr>
                <w:t>Volume 11, Issue 1</w:t>
              </w:r>
            </w:p>
          </w:tc>
        </w:sdtContent>
      </w:sdt>
    </w:tr>
  </w:tbl>
  <w:p w:rsidR="00946008" w:rsidRDefault="00946008">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888"/>
    <w:multiLevelType w:val="hybridMultilevel"/>
    <w:tmpl w:val="F8AA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415219"/>
    <w:multiLevelType w:val="hybridMultilevel"/>
    <w:tmpl w:val="4D424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59365A"/>
    <w:rsid w:val="0003766F"/>
    <w:rsid w:val="00131228"/>
    <w:rsid w:val="00193DE8"/>
    <w:rsid w:val="0057039B"/>
    <w:rsid w:val="0059365A"/>
    <w:rsid w:val="006213E4"/>
    <w:rsid w:val="00702E2A"/>
    <w:rsid w:val="00946008"/>
    <w:rsid w:val="009A4D52"/>
    <w:rsid w:val="009C0AF0"/>
    <w:rsid w:val="00A34430"/>
    <w:rsid w:val="00A4593A"/>
    <w:rsid w:val="00B65A2C"/>
    <w:rsid w:val="00DF14AE"/>
    <w:rsid w:val="00E0740C"/>
    <w:rsid w:val="00E44A63"/>
    <w:rsid w:val="00EB2E80"/>
    <w:rsid w:val="00F72103"/>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5A"/>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59365A"/>
    <w:pPr>
      <w:spacing w:after="0" w:line="240" w:lineRule="auto"/>
      <w:jc w:val="center"/>
    </w:pPr>
    <w:rPr>
      <w:rFonts w:ascii="Times New Roman" w:hAnsi="Times New Roman"/>
      <w:sz w:val="24"/>
    </w:r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59365A"/>
    <w:rPr>
      <w:color w:val="0000FF" w:themeColor="hyperlink"/>
      <w:u w:val="single"/>
    </w:rPr>
  </w:style>
  <w:style w:type="paragraph" w:customStyle="1" w:styleId="ARTICLEHEADING1">
    <w:name w:val="ARTICLE HEADING 1"/>
    <w:basedOn w:val="Normal"/>
    <w:next w:val="Normal"/>
    <w:qFormat/>
    <w:rsid w:val="0059365A"/>
    <w:pPr>
      <w:spacing w:line="360" w:lineRule="auto"/>
      <w:jc w:val="center"/>
    </w:pPr>
    <w:rPr>
      <w:szCs w:val="24"/>
      <w:lang w:val="en-GB" w:eastAsia="en-GB"/>
    </w:rPr>
  </w:style>
  <w:style w:type="paragraph" w:customStyle="1" w:styleId="JOURNALPARAGRAPH">
    <w:name w:val="JOURNAL PARAGRAPH"/>
    <w:basedOn w:val="Normal"/>
    <w:next w:val="Normal"/>
    <w:qFormat/>
    <w:rsid w:val="0059365A"/>
    <w:pPr>
      <w:ind w:firstLine="720"/>
    </w:pPr>
    <w:rPr>
      <w:szCs w:val="24"/>
      <w:lang w:val="en-GB" w:eastAsia="en-GB"/>
    </w:rPr>
  </w:style>
  <w:style w:type="table" w:styleId="TableGrid">
    <w:name w:val="Table Grid"/>
    <w:basedOn w:val="TableNormal"/>
    <w:uiPriority w:val="59"/>
    <w:rsid w:val="0059365A"/>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glehighlightclass">
    <w:name w:val="single_highlight_class"/>
    <w:basedOn w:val="DefaultParagraphFont"/>
    <w:rsid w:val="0059365A"/>
  </w:style>
  <w:style w:type="paragraph" w:customStyle="1" w:styleId="Default">
    <w:name w:val="Default"/>
    <w:rsid w:val="0059365A"/>
    <w:pPr>
      <w:autoSpaceDE w:val="0"/>
      <w:autoSpaceDN w:val="0"/>
      <w:adjustRightInd w:val="0"/>
      <w:spacing w:after="0" w:line="240" w:lineRule="auto"/>
    </w:pPr>
    <w:rPr>
      <w:rFonts w:ascii="Cambria" w:hAnsi="Cambria" w:cs="Cambria"/>
      <w:color w:val="000000"/>
      <w:sz w:val="24"/>
      <w:szCs w:val="24"/>
      <w:lang w:bidi="ar-SA"/>
    </w:rPr>
  </w:style>
  <w:style w:type="character" w:customStyle="1" w:styleId="A5">
    <w:name w:val="A5"/>
    <w:uiPriority w:val="99"/>
    <w:rsid w:val="0059365A"/>
    <w:rPr>
      <w:rFonts w:cs="Calibri"/>
      <w:color w:val="000000"/>
      <w:sz w:val="14"/>
      <w:szCs w:val="14"/>
    </w:rPr>
  </w:style>
  <w:style w:type="character" w:customStyle="1" w:styleId="A1">
    <w:name w:val="A1"/>
    <w:uiPriority w:val="99"/>
    <w:rsid w:val="0059365A"/>
    <w:rPr>
      <w:rFonts w:cs="Calibri"/>
      <w:b/>
      <w:bCs/>
      <w:color w:val="000000"/>
      <w:sz w:val="44"/>
      <w:szCs w:val="44"/>
    </w:rPr>
  </w:style>
  <w:style w:type="character" w:customStyle="1" w:styleId="A0">
    <w:name w:val="A0"/>
    <w:uiPriority w:val="99"/>
    <w:rsid w:val="0059365A"/>
    <w:rPr>
      <w:rFonts w:cs="Calibri"/>
      <w:color w:val="000000"/>
      <w:sz w:val="16"/>
      <w:szCs w:val="16"/>
    </w:rPr>
  </w:style>
  <w:style w:type="character" w:customStyle="1" w:styleId="A2">
    <w:name w:val="A2"/>
    <w:uiPriority w:val="99"/>
    <w:rsid w:val="0059365A"/>
    <w:rPr>
      <w:rFonts w:cs="Calibri"/>
      <w:color w:val="000000"/>
      <w:sz w:val="9"/>
      <w:szCs w:val="9"/>
    </w:rPr>
  </w:style>
  <w:style w:type="table" w:customStyle="1" w:styleId="LightList1">
    <w:name w:val="Light List1"/>
    <w:basedOn w:val="TableNormal"/>
    <w:uiPriority w:val="61"/>
    <w:rsid w:val="0059365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2">
    <w:name w:val="Medium Shading 1 - Accent 12"/>
    <w:basedOn w:val="TableNormal"/>
    <w:uiPriority w:val="63"/>
    <w:rsid w:val="005936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59365A"/>
    <w:rPr>
      <w:rFonts w:ascii="Tahoma" w:hAnsi="Tahoma" w:cs="Tahoma"/>
      <w:sz w:val="16"/>
      <w:szCs w:val="16"/>
    </w:rPr>
  </w:style>
  <w:style w:type="character" w:customStyle="1" w:styleId="BalloonTextChar">
    <w:name w:val="Balloon Text Char"/>
    <w:basedOn w:val="DefaultParagraphFont"/>
    <w:link w:val="BalloonText"/>
    <w:uiPriority w:val="99"/>
    <w:semiHidden/>
    <w:rsid w:val="0059365A"/>
    <w:rPr>
      <w:rFonts w:ascii="Tahoma" w:eastAsia="Times New Roman" w:hAnsi="Tahoma" w:cs="Tahoma"/>
      <w:sz w:val="16"/>
      <w:szCs w:val="16"/>
      <w:lang w:bidi="ar-SA"/>
    </w:rPr>
  </w:style>
  <w:style w:type="paragraph" w:styleId="Header">
    <w:name w:val="header"/>
    <w:basedOn w:val="Normal"/>
    <w:link w:val="HeaderChar"/>
    <w:uiPriority w:val="99"/>
    <w:unhideWhenUsed/>
    <w:rsid w:val="00946008"/>
    <w:pPr>
      <w:tabs>
        <w:tab w:val="center" w:pos="4680"/>
        <w:tab w:val="right" w:pos="9360"/>
      </w:tabs>
    </w:pPr>
  </w:style>
  <w:style w:type="character" w:customStyle="1" w:styleId="HeaderChar">
    <w:name w:val="Header Char"/>
    <w:basedOn w:val="DefaultParagraphFont"/>
    <w:link w:val="Header"/>
    <w:uiPriority w:val="99"/>
    <w:rsid w:val="00946008"/>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946008"/>
    <w:pPr>
      <w:tabs>
        <w:tab w:val="center" w:pos="4680"/>
        <w:tab w:val="right" w:pos="9360"/>
      </w:tabs>
    </w:pPr>
  </w:style>
  <w:style w:type="character" w:customStyle="1" w:styleId="FooterChar">
    <w:name w:val="Footer Char"/>
    <w:basedOn w:val="DefaultParagraphFont"/>
    <w:link w:val="Footer"/>
    <w:uiPriority w:val="99"/>
    <w:rsid w:val="00946008"/>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wmf"/><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chart" Target="charts/chart1.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chart" Target="charts/chart2.xml"/><Relationship Id="rId16" Type="http://schemas.openxmlformats.org/officeDocument/2006/relationships/chart" Target="charts/chart3.xml"/><Relationship Id="rId17" Type="http://schemas.openxmlformats.org/officeDocument/2006/relationships/hyperlink" Target="http://pewinternet.org/Reports/2011/Disability.aspx" TargetMode="External"/><Relationship Id="rId18" Type="http://schemas.openxmlformats.org/officeDocument/2006/relationships/hyperlink" Target="http://www.internetworldstats.com/stats.htm" TargetMode="External"/><Relationship Id="rId19" Type="http://schemas.openxmlformats.org/officeDocument/2006/relationships/hyperlink" Target="http://www.un.org/disabilities/defaul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5"/>
  <c:chart>
    <c:plotArea>
      <c:layout/>
      <c:barChart>
        <c:barDir val="col"/>
        <c:grouping val="clustered"/>
        <c:ser>
          <c:idx val="0"/>
          <c:order val="0"/>
          <c:tx>
            <c:strRef>
              <c:f>Sheet3!$B$4</c:f>
              <c:strCache>
                <c:ptCount val="1"/>
                <c:pt idx="0">
                  <c:v>With Disability</c:v>
                </c:pt>
              </c:strCache>
            </c:strRef>
          </c:tx>
          <c:cat>
            <c:multiLvlStrRef>
              <c:f>Sheet3!$C$2:$H$3</c:f>
              <c:multiLvlStrCache>
                <c:ptCount val="6"/>
                <c:lvl>
                  <c:pt idx="0">
                    <c:v>Employed</c:v>
                  </c:pt>
                  <c:pt idx="1">
                    <c:v>Unemployed</c:v>
                  </c:pt>
                  <c:pt idx="2">
                    <c:v>Employed</c:v>
                  </c:pt>
                  <c:pt idx="3">
                    <c:v>Unemployed</c:v>
                  </c:pt>
                  <c:pt idx="4">
                    <c:v>Employed</c:v>
                  </c:pt>
                  <c:pt idx="5">
                    <c:v>Unemployed</c:v>
                  </c:pt>
                </c:lvl>
                <c:lvl>
                  <c:pt idx="0">
                    <c:v>Computer Access</c:v>
                  </c:pt>
                  <c:pt idx="2">
                    <c:v>Internet Access</c:v>
                  </c:pt>
                  <c:pt idx="4">
                    <c:v>CellPhone Access</c:v>
                  </c:pt>
                </c:lvl>
              </c:multiLvlStrCache>
            </c:multiLvlStrRef>
          </c:cat>
          <c:val>
            <c:numRef>
              <c:f>Sheet3!$C$4:$H$4</c:f>
              <c:numCache>
                <c:formatCode>General</c:formatCode>
                <c:ptCount val="6"/>
                <c:pt idx="0">
                  <c:v>11.5</c:v>
                </c:pt>
                <c:pt idx="1">
                  <c:v>4.4</c:v>
                </c:pt>
                <c:pt idx="2">
                  <c:v>10.4</c:v>
                </c:pt>
                <c:pt idx="3">
                  <c:v>4.4</c:v>
                </c:pt>
                <c:pt idx="4">
                  <c:v>64.0</c:v>
                </c:pt>
                <c:pt idx="5">
                  <c:v>58.0</c:v>
                </c:pt>
              </c:numCache>
            </c:numRef>
          </c:val>
        </c:ser>
        <c:ser>
          <c:idx val="1"/>
          <c:order val="1"/>
          <c:tx>
            <c:strRef>
              <c:f>Sheet3!$B$5</c:f>
              <c:strCache>
                <c:ptCount val="1"/>
                <c:pt idx="0">
                  <c:v>No Disability</c:v>
                </c:pt>
              </c:strCache>
            </c:strRef>
          </c:tx>
          <c:cat>
            <c:multiLvlStrRef>
              <c:f>Sheet3!$C$2:$H$3</c:f>
              <c:multiLvlStrCache>
                <c:ptCount val="6"/>
                <c:lvl>
                  <c:pt idx="0">
                    <c:v>Employed</c:v>
                  </c:pt>
                  <c:pt idx="1">
                    <c:v>Unemployed</c:v>
                  </c:pt>
                  <c:pt idx="2">
                    <c:v>Employed</c:v>
                  </c:pt>
                  <c:pt idx="3">
                    <c:v>Unemployed</c:v>
                  </c:pt>
                  <c:pt idx="4">
                    <c:v>Employed</c:v>
                  </c:pt>
                  <c:pt idx="5">
                    <c:v>Unemployed</c:v>
                  </c:pt>
                </c:lvl>
                <c:lvl>
                  <c:pt idx="0">
                    <c:v>Computer Access</c:v>
                  </c:pt>
                  <c:pt idx="2">
                    <c:v>Internet Access</c:v>
                  </c:pt>
                  <c:pt idx="4">
                    <c:v>CellPhone Access</c:v>
                  </c:pt>
                </c:lvl>
              </c:multiLvlStrCache>
            </c:multiLvlStrRef>
          </c:cat>
          <c:val>
            <c:numRef>
              <c:f>Sheet3!$C$5:$H$5</c:f>
              <c:numCache>
                <c:formatCode>General</c:formatCode>
                <c:ptCount val="6"/>
                <c:pt idx="0">
                  <c:v>19.0</c:v>
                </c:pt>
                <c:pt idx="1">
                  <c:v>6.6</c:v>
                </c:pt>
                <c:pt idx="2">
                  <c:v>16.3</c:v>
                </c:pt>
                <c:pt idx="3">
                  <c:v>6.1</c:v>
                </c:pt>
                <c:pt idx="4">
                  <c:v>78.3</c:v>
                </c:pt>
                <c:pt idx="5">
                  <c:v>70.4</c:v>
                </c:pt>
              </c:numCache>
            </c:numRef>
          </c:val>
        </c:ser>
        <c:axId val="636167000"/>
        <c:axId val="635946296"/>
      </c:barChart>
      <c:catAx>
        <c:axId val="636167000"/>
        <c:scaling>
          <c:orientation val="minMax"/>
        </c:scaling>
        <c:axPos val="b"/>
        <c:tickLblPos val="nextTo"/>
        <c:crossAx val="635946296"/>
        <c:crosses val="autoZero"/>
        <c:auto val="1"/>
        <c:lblAlgn val="ctr"/>
        <c:lblOffset val="100"/>
      </c:catAx>
      <c:valAx>
        <c:axId val="635946296"/>
        <c:scaling>
          <c:orientation val="minMax"/>
        </c:scaling>
        <c:axPos val="l"/>
        <c:majorGridlines/>
        <c:title>
          <c:tx>
            <c:rich>
              <a:bodyPr rot="-5400000" vert="horz"/>
              <a:lstStyle/>
              <a:p>
                <a:pPr>
                  <a:defRPr/>
                </a:pPr>
                <a:r>
                  <a:rPr lang="en-US"/>
                  <a:t>Percent</a:t>
                </a:r>
              </a:p>
            </c:rich>
          </c:tx>
          <c:layout/>
        </c:title>
        <c:numFmt formatCode="General" sourceLinked="1"/>
        <c:tickLblPos val="nextTo"/>
        <c:crossAx val="636167000"/>
        <c:crosses val="autoZero"/>
        <c:crossBetween val="between"/>
      </c:valAx>
      <c:dTable>
        <c:showHorzBorder val="1"/>
        <c:showVertBorder val="1"/>
        <c:showOutline val="1"/>
        <c:showKeys val="1"/>
      </c:dTable>
    </c:plotArea>
    <c:legend>
      <c:legendPos val="r"/>
      <c:layout/>
    </c:legend>
    <c:plotVisOnly val="1"/>
    <c:dispBlanksAs val="gap"/>
  </c:chart>
  <c:txPr>
    <a:bodyPr/>
    <a:lstStyle/>
    <a:p>
      <a:pPr>
        <a:defRPr sz="800">
          <a:latin typeface="Cambria"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manualLayout>
          <c:layoutTarget val="inner"/>
          <c:xMode val="edge"/>
          <c:yMode val="edge"/>
          <c:x val="0.146757907060179"/>
          <c:y val="0.0260791439531598"/>
          <c:w val="0.848235343821457"/>
          <c:h val="0.712494271549392"/>
        </c:manualLayout>
      </c:layout>
      <c:barChart>
        <c:barDir val="col"/>
        <c:grouping val="clustered"/>
        <c:ser>
          <c:idx val="0"/>
          <c:order val="0"/>
          <c:tx>
            <c:strRef>
              <c:f>Sheet1!$A$5</c:f>
              <c:strCache>
                <c:ptCount val="1"/>
                <c:pt idx="0">
                  <c:v>With Disability</c:v>
                </c:pt>
              </c:strCache>
            </c:strRef>
          </c:tx>
          <c:cat>
            <c:multiLvlStrRef>
              <c:f>Sheet1!$B$3:$M$4</c:f>
              <c:multiLvlStrCache>
                <c:ptCount val="12"/>
                <c:lvl>
                  <c:pt idx="0">
                    <c:v>No Education</c:v>
                  </c:pt>
                  <c:pt idx="1">
                    <c:v>Primary Education</c:v>
                  </c:pt>
                  <c:pt idx="2">
                    <c:v>Secondary Education</c:v>
                  </c:pt>
                  <c:pt idx="3">
                    <c:v>Tertiary Education</c:v>
                  </c:pt>
                  <c:pt idx="4">
                    <c:v>No Education</c:v>
                  </c:pt>
                  <c:pt idx="5">
                    <c:v>Primary Education</c:v>
                  </c:pt>
                  <c:pt idx="6">
                    <c:v>Secondary Education</c:v>
                  </c:pt>
                  <c:pt idx="7">
                    <c:v>Tertiary Education</c:v>
                  </c:pt>
                  <c:pt idx="8">
                    <c:v>No Education</c:v>
                  </c:pt>
                  <c:pt idx="9">
                    <c:v>Primary Education</c:v>
                  </c:pt>
                  <c:pt idx="10">
                    <c:v>Secondary Education</c:v>
                  </c:pt>
                  <c:pt idx="11">
                    <c:v>Tertiary Education</c:v>
                  </c:pt>
                </c:lvl>
                <c:lvl>
                  <c:pt idx="0">
                    <c:v>Computer Access</c:v>
                  </c:pt>
                  <c:pt idx="4">
                    <c:v>Internet Access</c:v>
                  </c:pt>
                  <c:pt idx="8">
                    <c:v>Cell Phone Access</c:v>
                  </c:pt>
                </c:lvl>
              </c:multiLvlStrCache>
            </c:multiLvlStrRef>
          </c:cat>
          <c:val>
            <c:numRef>
              <c:f>Sheet1!$B$5:$M$5</c:f>
              <c:numCache>
                <c:formatCode>General</c:formatCode>
                <c:ptCount val="12"/>
                <c:pt idx="0">
                  <c:v>1.4</c:v>
                </c:pt>
                <c:pt idx="1">
                  <c:v>2.4</c:v>
                </c:pt>
                <c:pt idx="2">
                  <c:v>12.1</c:v>
                </c:pt>
                <c:pt idx="3">
                  <c:v>51.8</c:v>
                </c:pt>
                <c:pt idx="4">
                  <c:v>1.5</c:v>
                </c:pt>
                <c:pt idx="5">
                  <c:v>2.2</c:v>
                </c:pt>
                <c:pt idx="6">
                  <c:v>10.6</c:v>
                </c:pt>
                <c:pt idx="7">
                  <c:v>44.8</c:v>
                </c:pt>
                <c:pt idx="8">
                  <c:v>24.7</c:v>
                </c:pt>
                <c:pt idx="9">
                  <c:v>39.9</c:v>
                </c:pt>
                <c:pt idx="10">
                  <c:v>71.9</c:v>
                </c:pt>
                <c:pt idx="11">
                  <c:v>88.5</c:v>
                </c:pt>
              </c:numCache>
            </c:numRef>
          </c:val>
        </c:ser>
        <c:ser>
          <c:idx val="1"/>
          <c:order val="1"/>
          <c:tx>
            <c:strRef>
              <c:f>Sheet1!$A$6</c:f>
              <c:strCache>
                <c:ptCount val="1"/>
                <c:pt idx="0">
                  <c:v>No Disability</c:v>
                </c:pt>
              </c:strCache>
            </c:strRef>
          </c:tx>
          <c:cat>
            <c:multiLvlStrRef>
              <c:f>Sheet1!$B$3:$M$4</c:f>
              <c:multiLvlStrCache>
                <c:ptCount val="12"/>
                <c:lvl>
                  <c:pt idx="0">
                    <c:v>No Education</c:v>
                  </c:pt>
                  <c:pt idx="1">
                    <c:v>Primary Education</c:v>
                  </c:pt>
                  <c:pt idx="2">
                    <c:v>Secondary Education</c:v>
                  </c:pt>
                  <c:pt idx="3">
                    <c:v>Tertiary Education</c:v>
                  </c:pt>
                  <c:pt idx="4">
                    <c:v>No Education</c:v>
                  </c:pt>
                  <c:pt idx="5">
                    <c:v>Primary Education</c:v>
                  </c:pt>
                  <c:pt idx="6">
                    <c:v>Secondary Education</c:v>
                  </c:pt>
                  <c:pt idx="7">
                    <c:v>Tertiary Education</c:v>
                  </c:pt>
                  <c:pt idx="8">
                    <c:v>No Education</c:v>
                  </c:pt>
                  <c:pt idx="9">
                    <c:v>Primary Education</c:v>
                  </c:pt>
                  <c:pt idx="10">
                    <c:v>Secondary Education</c:v>
                  </c:pt>
                  <c:pt idx="11">
                    <c:v>Tertiary Education</c:v>
                  </c:pt>
                </c:lvl>
                <c:lvl>
                  <c:pt idx="0">
                    <c:v>Computer Access</c:v>
                  </c:pt>
                  <c:pt idx="4">
                    <c:v>Internet Access</c:v>
                  </c:pt>
                  <c:pt idx="8">
                    <c:v>Cell Phone Access</c:v>
                  </c:pt>
                </c:lvl>
              </c:multiLvlStrCache>
            </c:multiLvlStrRef>
          </c:cat>
          <c:val>
            <c:numRef>
              <c:f>Sheet1!$B$6:$M$6</c:f>
              <c:numCache>
                <c:formatCode>General</c:formatCode>
                <c:ptCount val="12"/>
                <c:pt idx="0">
                  <c:v>3.1</c:v>
                </c:pt>
                <c:pt idx="1">
                  <c:v>4.6</c:v>
                </c:pt>
                <c:pt idx="2">
                  <c:v>16.0</c:v>
                </c:pt>
                <c:pt idx="3">
                  <c:v>61.5</c:v>
                </c:pt>
                <c:pt idx="4">
                  <c:v>2.4</c:v>
                </c:pt>
                <c:pt idx="5">
                  <c:v>3.1</c:v>
                </c:pt>
                <c:pt idx="6">
                  <c:v>13.7</c:v>
                </c:pt>
                <c:pt idx="7">
                  <c:v>54.2</c:v>
                </c:pt>
                <c:pt idx="8">
                  <c:v>31.6</c:v>
                </c:pt>
                <c:pt idx="9">
                  <c:v>40.0</c:v>
                </c:pt>
                <c:pt idx="10">
                  <c:v>78.8</c:v>
                </c:pt>
                <c:pt idx="11">
                  <c:v>93.3</c:v>
                </c:pt>
              </c:numCache>
            </c:numRef>
          </c:val>
        </c:ser>
        <c:gapWidth val="75"/>
        <c:overlap val="-25"/>
        <c:axId val="635988504"/>
        <c:axId val="635979704"/>
      </c:barChart>
      <c:catAx>
        <c:axId val="635988504"/>
        <c:scaling>
          <c:orientation val="minMax"/>
        </c:scaling>
        <c:axPos val="b"/>
        <c:majorTickMark val="none"/>
        <c:tickLblPos val="nextTo"/>
        <c:txPr>
          <a:bodyPr rot="0" vert="horz"/>
          <a:lstStyle/>
          <a:p>
            <a:pPr>
              <a:defRPr/>
            </a:pPr>
            <a:endParaRPr lang="en-US"/>
          </a:p>
        </c:txPr>
        <c:crossAx val="635979704"/>
        <c:crosses val="autoZero"/>
        <c:lblAlgn val="ctr"/>
        <c:lblOffset val="100"/>
      </c:catAx>
      <c:valAx>
        <c:axId val="635979704"/>
        <c:scaling>
          <c:orientation val="minMax"/>
        </c:scaling>
        <c:axPos val="l"/>
        <c:majorGridlines/>
        <c:title>
          <c:tx>
            <c:rich>
              <a:bodyPr rot="-5400000" vert="horz"/>
              <a:lstStyle/>
              <a:p>
                <a:pPr>
                  <a:defRPr/>
                </a:pPr>
                <a:r>
                  <a:rPr lang="en-US"/>
                  <a:t>Percent</a:t>
                </a:r>
              </a:p>
            </c:rich>
          </c:tx>
          <c:layout/>
        </c:title>
        <c:numFmt formatCode="General" sourceLinked="1"/>
        <c:majorTickMark val="none"/>
        <c:tickLblPos val="nextTo"/>
        <c:crossAx val="635988504"/>
        <c:crosses val="autoZero"/>
        <c:crossBetween val="midCat"/>
      </c:valAx>
      <c:dTable>
        <c:showHorzBorder val="1"/>
        <c:showVertBorder val="1"/>
        <c:showOutline val="1"/>
        <c:showKeys val="1"/>
        <c:txPr>
          <a:bodyPr/>
          <a:lstStyle/>
          <a:p>
            <a:pPr rtl="0">
              <a:defRPr sz="800">
                <a:latin typeface="Cambria" pitchFamily="18" charset="0"/>
              </a:defRPr>
            </a:pPr>
            <a:endParaRPr lang="en-US"/>
          </a:p>
        </c:txPr>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5"/>
  <c:chart>
    <c:plotArea>
      <c:layout/>
      <c:barChart>
        <c:barDir val="col"/>
        <c:grouping val="clustered"/>
        <c:ser>
          <c:idx val="0"/>
          <c:order val="0"/>
          <c:tx>
            <c:strRef>
              <c:f>Sheet2!$B$5</c:f>
              <c:strCache>
                <c:ptCount val="1"/>
                <c:pt idx="0">
                  <c:v>With Disability</c:v>
                </c:pt>
              </c:strCache>
            </c:strRef>
          </c:tx>
          <c:cat>
            <c:multiLvlStrRef>
              <c:f>Sheet2!$C$3:$N$4</c:f>
              <c:multiLvlStrCache>
                <c:ptCount val="12"/>
                <c:lvl>
                  <c:pt idx="0">
                    <c:v>3-14 years</c:v>
                  </c:pt>
                  <c:pt idx="1">
                    <c:v>15-34years</c:v>
                  </c:pt>
                  <c:pt idx="2">
                    <c:v>35-54 years</c:v>
                  </c:pt>
                  <c:pt idx="3">
                    <c:v>55+ years</c:v>
                  </c:pt>
                  <c:pt idx="4">
                    <c:v>3-14 years</c:v>
                  </c:pt>
                  <c:pt idx="5">
                    <c:v>15-34years</c:v>
                  </c:pt>
                  <c:pt idx="6">
                    <c:v>35-54 years</c:v>
                  </c:pt>
                  <c:pt idx="7">
                    <c:v>55+ years</c:v>
                  </c:pt>
                  <c:pt idx="8">
                    <c:v>3-14 years</c:v>
                  </c:pt>
                  <c:pt idx="9">
                    <c:v>15-34years</c:v>
                  </c:pt>
                  <c:pt idx="10">
                    <c:v>35-54 years</c:v>
                  </c:pt>
                  <c:pt idx="11">
                    <c:v>55+ years</c:v>
                  </c:pt>
                </c:lvl>
                <c:lvl>
                  <c:pt idx="0">
                    <c:v>Computer Access</c:v>
                  </c:pt>
                  <c:pt idx="4">
                    <c:v>Internet Access</c:v>
                  </c:pt>
                  <c:pt idx="8">
                    <c:v>Cell Phone Access</c:v>
                  </c:pt>
                </c:lvl>
              </c:multiLvlStrCache>
            </c:multiLvlStrRef>
          </c:cat>
          <c:val>
            <c:numRef>
              <c:f>Sheet2!$C$5:$N$5</c:f>
              <c:numCache>
                <c:formatCode>General</c:formatCode>
                <c:ptCount val="12"/>
                <c:pt idx="0">
                  <c:v>3.2</c:v>
                </c:pt>
                <c:pt idx="1">
                  <c:v>8.700000000000001</c:v>
                </c:pt>
                <c:pt idx="2">
                  <c:v>7.6</c:v>
                </c:pt>
                <c:pt idx="3">
                  <c:v>2.9</c:v>
                </c:pt>
                <c:pt idx="4">
                  <c:v>2.4</c:v>
                </c:pt>
                <c:pt idx="5">
                  <c:v>8.4</c:v>
                </c:pt>
                <c:pt idx="6">
                  <c:v>6.6</c:v>
                </c:pt>
                <c:pt idx="7">
                  <c:v>2.4</c:v>
                </c:pt>
                <c:pt idx="8">
                  <c:v>16.3</c:v>
                </c:pt>
                <c:pt idx="9">
                  <c:v>53.4</c:v>
                </c:pt>
                <c:pt idx="10">
                  <c:v>59.3</c:v>
                </c:pt>
                <c:pt idx="11">
                  <c:v>36.8</c:v>
                </c:pt>
              </c:numCache>
            </c:numRef>
          </c:val>
        </c:ser>
        <c:ser>
          <c:idx val="1"/>
          <c:order val="1"/>
          <c:tx>
            <c:strRef>
              <c:f>Sheet2!$B$6</c:f>
              <c:strCache>
                <c:ptCount val="1"/>
                <c:pt idx="0">
                  <c:v>No Disability</c:v>
                </c:pt>
              </c:strCache>
            </c:strRef>
          </c:tx>
          <c:cat>
            <c:multiLvlStrRef>
              <c:f>Sheet2!$C$3:$N$4</c:f>
              <c:multiLvlStrCache>
                <c:ptCount val="12"/>
                <c:lvl>
                  <c:pt idx="0">
                    <c:v>3-14 years</c:v>
                  </c:pt>
                  <c:pt idx="1">
                    <c:v>15-34years</c:v>
                  </c:pt>
                  <c:pt idx="2">
                    <c:v>35-54 years</c:v>
                  </c:pt>
                  <c:pt idx="3">
                    <c:v>55+ years</c:v>
                  </c:pt>
                  <c:pt idx="4">
                    <c:v>3-14 years</c:v>
                  </c:pt>
                  <c:pt idx="5">
                    <c:v>15-34years</c:v>
                  </c:pt>
                  <c:pt idx="6">
                    <c:v>35-54 years</c:v>
                  </c:pt>
                  <c:pt idx="7">
                    <c:v>55+ years</c:v>
                  </c:pt>
                  <c:pt idx="8">
                    <c:v>3-14 years</c:v>
                  </c:pt>
                  <c:pt idx="9">
                    <c:v>15-34years</c:v>
                  </c:pt>
                  <c:pt idx="10">
                    <c:v>35-54 years</c:v>
                  </c:pt>
                  <c:pt idx="11">
                    <c:v>55+ years</c:v>
                  </c:pt>
                </c:lvl>
                <c:lvl>
                  <c:pt idx="0">
                    <c:v>Computer Access</c:v>
                  </c:pt>
                  <c:pt idx="4">
                    <c:v>Internet Access</c:v>
                  </c:pt>
                  <c:pt idx="8">
                    <c:v>Cell Phone Access</c:v>
                  </c:pt>
                </c:lvl>
              </c:multiLvlStrCache>
            </c:multiLvlStrRef>
          </c:cat>
          <c:val>
            <c:numRef>
              <c:f>Sheet2!$C$6:$N$6</c:f>
              <c:numCache>
                <c:formatCode>General</c:formatCode>
                <c:ptCount val="12"/>
                <c:pt idx="0">
                  <c:v>4.9</c:v>
                </c:pt>
                <c:pt idx="1">
                  <c:v>13.7</c:v>
                </c:pt>
                <c:pt idx="2">
                  <c:v>15.5</c:v>
                </c:pt>
                <c:pt idx="3">
                  <c:v>8.5</c:v>
                </c:pt>
                <c:pt idx="4">
                  <c:v>3.0</c:v>
                </c:pt>
                <c:pt idx="5">
                  <c:v>12.6</c:v>
                </c:pt>
                <c:pt idx="6">
                  <c:v>12.4</c:v>
                </c:pt>
                <c:pt idx="7">
                  <c:v>6.5</c:v>
                </c:pt>
                <c:pt idx="8">
                  <c:v>18.9</c:v>
                </c:pt>
                <c:pt idx="9">
                  <c:v>69.0</c:v>
                </c:pt>
                <c:pt idx="10">
                  <c:v>77.0</c:v>
                </c:pt>
                <c:pt idx="11">
                  <c:v>54.3</c:v>
                </c:pt>
              </c:numCache>
            </c:numRef>
          </c:val>
        </c:ser>
        <c:axId val="636105144"/>
        <c:axId val="636151272"/>
      </c:barChart>
      <c:catAx>
        <c:axId val="636105144"/>
        <c:scaling>
          <c:orientation val="minMax"/>
        </c:scaling>
        <c:axPos val="b"/>
        <c:tickLblPos val="nextTo"/>
        <c:txPr>
          <a:bodyPr rot="0" vert="horz"/>
          <a:lstStyle/>
          <a:p>
            <a:pPr>
              <a:defRPr/>
            </a:pPr>
            <a:endParaRPr lang="en-US"/>
          </a:p>
        </c:txPr>
        <c:crossAx val="636151272"/>
        <c:crosses val="autoZero"/>
        <c:auto val="1"/>
        <c:lblAlgn val="ctr"/>
        <c:lblOffset val="100"/>
      </c:catAx>
      <c:valAx>
        <c:axId val="636151272"/>
        <c:scaling>
          <c:orientation val="minMax"/>
        </c:scaling>
        <c:axPos val="l"/>
        <c:majorGridlines/>
        <c:title>
          <c:tx>
            <c:rich>
              <a:bodyPr rot="-5400000" vert="horz"/>
              <a:lstStyle/>
              <a:p>
                <a:pPr>
                  <a:defRPr/>
                </a:pPr>
                <a:r>
                  <a:rPr lang="en-US"/>
                  <a:t>Percent</a:t>
                </a:r>
              </a:p>
            </c:rich>
          </c:tx>
          <c:layout/>
        </c:title>
        <c:numFmt formatCode="General" sourceLinked="1"/>
        <c:tickLblPos val="nextTo"/>
        <c:crossAx val="636105144"/>
        <c:crosses val="autoZero"/>
        <c:crossBetween val="between"/>
      </c:valAx>
      <c:dTable>
        <c:showHorzBorder val="1"/>
        <c:showVertBorder val="1"/>
        <c:showOutline val="1"/>
        <c:showKeys val="1"/>
      </c:dTable>
    </c:plotArea>
    <c:plotVisOnly val="1"/>
    <c:dispBlanksAs val="gap"/>
  </c:chart>
  <c:txPr>
    <a:bodyPr/>
    <a:lstStyle/>
    <a:p>
      <a:pPr>
        <a:defRPr sz="800">
          <a:latin typeface="Cambria" pitchFamily="18" charset="0"/>
        </a:defRPr>
      </a:pPr>
      <a:endParaRPr lang="en-US"/>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5031BAB2FDA43388633BFDA616AB99A"/>
        <w:category>
          <w:name w:val="General"/>
          <w:gallery w:val="placeholder"/>
        </w:category>
        <w:types>
          <w:type w:val="bbPlcHdr"/>
        </w:types>
        <w:behaviors>
          <w:behavior w:val="content"/>
        </w:behaviors>
        <w:guid w:val="{652839CF-90AD-4F92-90F7-548FE9DB984C}"/>
      </w:docPartPr>
      <w:docPartBody>
        <w:p w:rsidR="006914D5" w:rsidRDefault="00761C19" w:rsidP="00761C19">
          <w:pPr>
            <w:pStyle w:val="E5031BAB2FDA43388633BFDA616AB99A"/>
          </w:pPr>
          <w:r>
            <w:rPr>
              <w:caps/>
              <w:color w:val="FFFFFF" w:themeColor="background1"/>
            </w:rPr>
            <w:t>[Type the document title]</w:t>
          </w:r>
        </w:p>
      </w:docPartBody>
    </w:docPart>
    <w:docPart>
      <w:docPartPr>
        <w:name w:val="2682F73B881B4C26BE8F27EE490FB0A3"/>
        <w:category>
          <w:name w:val="General"/>
          <w:gallery w:val="placeholder"/>
        </w:category>
        <w:types>
          <w:type w:val="bbPlcHdr"/>
        </w:types>
        <w:behaviors>
          <w:behavior w:val="content"/>
        </w:behaviors>
        <w:guid w:val="{A9F96C9F-9B01-42DF-BF78-723623DE2681}"/>
      </w:docPartPr>
      <w:docPartBody>
        <w:p w:rsidR="006914D5" w:rsidRDefault="00761C19" w:rsidP="00761C19">
          <w:pPr>
            <w:pStyle w:val="2682F73B881B4C26BE8F27EE490FB0A3"/>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761C19"/>
    <w:rsid w:val="003C5D52"/>
    <w:rsid w:val="006914D5"/>
    <w:rsid w:val="00761C19"/>
    <w:rsid w:val="00D9324F"/>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4D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E5031BAB2FDA43388633BFDA616AB99A">
    <w:name w:val="E5031BAB2FDA43388633BFDA616AB99A"/>
    <w:rsid w:val="00761C19"/>
  </w:style>
  <w:style w:type="paragraph" w:customStyle="1" w:styleId="2682F73B881B4C26BE8F27EE490FB0A3">
    <w:name w:val="2682F73B881B4C26BE8F27EE490FB0A3"/>
    <w:rsid w:val="00761C19"/>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6190</Words>
  <Characters>35288</Characters>
  <Application>Microsoft Macintosh Word</Application>
  <DocSecurity>0</DocSecurity>
  <Lines>294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3</cp:revision>
  <cp:lastPrinted>2015-03-20T19:49:00Z</cp:lastPrinted>
  <dcterms:created xsi:type="dcterms:W3CDTF">2015-03-20T19:49:00Z</dcterms:created>
  <dcterms:modified xsi:type="dcterms:W3CDTF">2015-03-20T19:49:00Z</dcterms:modified>
</cp:coreProperties>
</file>