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6"/>
        <w:contextualSpacing w:val="0"/>
        <w:jc w:val="center"/>
      </w:pPr>
      <w:bookmarkStart w:colFirst="0" w:colLast="0" w:name="h.nbk319fzi03j" w:id="0"/>
      <w:bookmarkEnd w:id="0"/>
      <w:r w:rsidDel="00000000" w:rsidR="00000000" w:rsidRPr="00000000">
        <w:rPr>
          <w:b w:val="1"/>
          <w:u w:val="single"/>
          <w:rtl w:val="0"/>
        </w:rPr>
        <w:t xml:space="preserve">DISSERTATION ABSTRACTS</w:t>
      </w:r>
    </w:p>
    <w:p w:rsidR="00000000" w:rsidDel="00000000" w:rsidP="00000000" w:rsidRDefault="00000000" w:rsidRPr="00000000">
      <w:pPr>
        <w:pStyle w:val="Heading6"/>
        <w:contextualSpacing w:val="0"/>
        <w:jc w:val="center"/>
      </w:pPr>
      <w:bookmarkStart w:colFirst="0" w:colLast="0" w:name="h.nbk319fzi03j" w:id="0"/>
      <w:bookmarkEnd w:id="0"/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pStyle w:val="Heading6"/>
        <w:contextualSpacing w:val="0"/>
      </w:pPr>
      <w:bookmarkStart w:colFirst="0" w:colLast="0" w:name="h.nbk319fzi03j" w:id="0"/>
      <w:bookmarkEnd w:id="0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Style w:val="Heading6"/>
        <w:numPr>
          <w:ilvl w:val="0"/>
          <w:numId w:val="1"/>
        </w:numPr>
        <w:spacing w:after="200" w:line="276" w:lineRule="auto"/>
        <w:ind w:left="720" w:hanging="360"/>
        <w:contextualSpacing w:val="1"/>
        <w:rPr>
          <w:u w:val="none"/>
        </w:rPr>
      </w:pPr>
      <w:bookmarkStart w:colFirst="0" w:colLast="0" w:name="h.nbk319fzi03j" w:id="0"/>
      <w:bookmarkEnd w:id="0"/>
      <w:r w:rsidDel="00000000" w:rsidR="00000000" w:rsidRPr="00000000">
        <w:rPr>
          <w:i w:val="1"/>
          <w:rtl w:val="0"/>
        </w:rPr>
        <w:t xml:space="preserve">I heal, we heal: A qualitative study of black Canadian women’s experiences of depression and coping </w:t>
      </w:r>
      <w:r w:rsidDel="00000000" w:rsidR="00000000" w:rsidRPr="00000000">
        <w:rPr>
          <w:rtl w:val="0"/>
        </w:rPr>
        <w:t xml:space="preserve">Curling, D. ProQuest Dissertations &amp; Theses, 2014. [PhD Dissertation] United States: Canada: University of Toronto, 2013. Publication Number: 3665734.</w:t>
        <w:br w:type="textWrapping"/>
      </w:r>
    </w:p>
    <w:p w:rsidR="00000000" w:rsidDel="00000000" w:rsidP="00000000" w:rsidRDefault="00000000" w:rsidRPr="00000000">
      <w:pPr>
        <w:pStyle w:val="Heading6"/>
        <w:numPr>
          <w:ilvl w:val="0"/>
          <w:numId w:val="1"/>
        </w:numPr>
        <w:spacing w:after="200" w:line="276" w:lineRule="auto"/>
        <w:ind w:left="720" w:hanging="360"/>
        <w:contextualSpacing w:val="1"/>
        <w:rPr>
          <w:u w:val="none"/>
        </w:rPr>
      </w:pPr>
      <w:bookmarkStart w:colFirst="0" w:colLast="0" w:name="h.nbk319fzi03j" w:id="0"/>
      <w:bookmarkEnd w:id="0"/>
      <w:r w:rsidDel="00000000" w:rsidR="00000000" w:rsidRPr="00000000">
        <w:rPr>
          <w:i w:val="1"/>
          <w:rtl w:val="0"/>
        </w:rPr>
        <w:t xml:space="preserve">Parental Goal-Setting and Special Education in the People’s Republic of China</w:t>
      </w:r>
      <w:r w:rsidDel="00000000" w:rsidR="00000000" w:rsidRPr="00000000">
        <w:rPr>
          <w:rtl w:val="0"/>
        </w:rPr>
        <w:t xml:space="preserve"> Chao, R. E. ProQuest Dissertations &amp; Theses, 2014. [Ed.D Dissertation]  United States: Arizona: Northcentral University, 2015. Publication Number: 3646816.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6"/>
        <w:numPr>
          <w:ilvl w:val="0"/>
          <w:numId w:val="1"/>
        </w:numPr>
        <w:spacing w:after="200" w:line="276" w:lineRule="auto"/>
        <w:ind w:left="720" w:hanging="360"/>
        <w:contextualSpacing w:val="1"/>
        <w:rPr>
          <w:u w:val="none"/>
        </w:rPr>
      </w:pPr>
      <w:bookmarkStart w:colFirst="0" w:colLast="0" w:name="h.nbk319fzi03j" w:id="0"/>
      <w:bookmarkEnd w:id="0"/>
      <w:r w:rsidDel="00000000" w:rsidR="00000000" w:rsidRPr="00000000">
        <w:rPr>
          <w:i w:val="1"/>
          <w:rtl w:val="0"/>
        </w:rPr>
        <w:t xml:space="preserve">Vietnamese American Families’ Perceptions of Children’s Mental Health: How Culture Impacts Utilization of Mental Health Services </w:t>
      </w:r>
      <w:r w:rsidDel="00000000" w:rsidR="00000000" w:rsidRPr="00000000">
        <w:rPr>
          <w:rtl w:val="0"/>
        </w:rPr>
        <w:t xml:space="preserve">Nguyen, N.H. ProQuest Dissertations &amp; Theses, 2014. [PhD Dissertation] United States: Pennsylvania: The Pennsylvania State University, 2014. Publication Number: 3647490.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6"/>
        <w:numPr>
          <w:ilvl w:val="0"/>
          <w:numId w:val="1"/>
        </w:numPr>
        <w:spacing w:after="200" w:line="276" w:lineRule="auto"/>
        <w:ind w:left="720" w:hanging="360"/>
        <w:contextualSpacing w:val="1"/>
        <w:rPr>
          <w:u w:val="none"/>
        </w:rPr>
      </w:pPr>
      <w:bookmarkStart w:colFirst="0" w:colLast="0" w:name="h.nbk319fzi03j" w:id="0"/>
      <w:bookmarkEnd w:id="0"/>
      <w:r w:rsidDel="00000000" w:rsidR="00000000" w:rsidRPr="00000000">
        <w:rPr>
          <w:i w:val="1"/>
          <w:rtl w:val="0"/>
        </w:rPr>
        <w:t xml:space="preserve">The Parent’s Perspective: Deconstructing the Overrepresentation of African American Males in Special Education</w:t>
      </w:r>
      <w:r w:rsidDel="00000000" w:rsidR="00000000" w:rsidRPr="00000000">
        <w:rPr>
          <w:rtl w:val="0"/>
        </w:rPr>
        <w:t xml:space="preserve"> Whitfield-Scott, Q. ProQuest Dissertations &amp; Theses, 2014. [Ed.D Dissertation] United States: California: Cal State University, East Bay, 2014. Publication Number: 3666166.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6"/>
        <w:numPr>
          <w:ilvl w:val="0"/>
          <w:numId w:val="1"/>
        </w:numPr>
        <w:spacing w:after="200" w:line="276" w:lineRule="auto"/>
        <w:ind w:left="720" w:hanging="360"/>
        <w:contextualSpacing w:val="1"/>
        <w:rPr>
          <w:u w:val="none"/>
        </w:rPr>
      </w:pPr>
      <w:bookmarkStart w:colFirst="0" w:colLast="0" w:name="h.nbk319fzi03j" w:id="0"/>
      <w:bookmarkEnd w:id="0"/>
      <w:r w:rsidDel="00000000" w:rsidR="00000000" w:rsidRPr="00000000">
        <w:rPr>
          <w:i w:val="1"/>
          <w:rtl w:val="0"/>
        </w:rPr>
        <w:t xml:space="preserve">African American Women with Lupus: A Phenomenological Study </w:t>
      </w:r>
      <w:r w:rsidDel="00000000" w:rsidR="00000000" w:rsidRPr="00000000">
        <w:rPr>
          <w:rtl w:val="0"/>
        </w:rPr>
        <w:t xml:space="preserve">Simmons, K. M. ProQuest Dissertations &amp; Theses, 2014. [PhD] United States: Minnesota: Harold Abel School of Social and Behavioral Sciences, 2014. Publication Number: 3665507.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6"/>
        <w:numPr>
          <w:ilvl w:val="0"/>
          <w:numId w:val="1"/>
        </w:numPr>
        <w:spacing w:after="200" w:line="276" w:lineRule="auto"/>
        <w:ind w:left="720" w:hanging="360"/>
        <w:contextualSpacing w:val="1"/>
        <w:rPr>
          <w:u w:val="none"/>
        </w:rPr>
      </w:pPr>
      <w:bookmarkStart w:colFirst="0" w:colLast="0" w:name="h.nbk319fzi03j" w:id="0"/>
      <w:bookmarkEnd w:id="0"/>
      <w:r w:rsidDel="00000000" w:rsidR="00000000" w:rsidRPr="00000000">
        <w:rPr>
          <w:i w:val="1"/>
          <w:rtl w:val="0"/>
        </w:rPr>
        <w:t xml:space="preserve">“Hire the Handicapped!” Disability rights, economic integration and working lives in Toronto, Ontario, 1962-2005 </w:t>
      </w:r>
      <w:r w:rsidDel="00000000" w:rsidR="00000000" w:rsidRPr="00000000">
        <w:rPr>
          <w:rtl w:val="0"/>
        </w:rPr>
        <w:t xml:space="preserve"> Galer, D. ProQuest Dissertations &amp; Theses, 2014. [PhD Dissertation] Candada: University of Toronto, 2015. Publication Number: 3666598.</w:t>
      </w:r>
    </w:p>
    <w:p w:rsidR="00000000" w:rsidDel="00000000" w:rsidP="00000000" w:rsidRDefault="00000000" w:rsidRPr="00000000">
      <w:pPr>
        <w:pStyle w:val="Heading6"/>
        <w:spacing w:after="200" w:line="276" w:lineRule="auto"/>
        <w:contextualSpacing w:val="0"/>
      </w:pPr>
      <w:bookmarkStart w:colFirst="0" w:colLast="0" w:name="h.nbk319fzi03j" w:id="0"/>
      <w:bookmarkEnd w:id="0"/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>
      <w:pPr>
        <w:pStyle w:val="Heading6"/>
        <w:contextualSpacing w:val="0"/>
      </w:pPr>
      <w:bookmarkStart w:colFirst="0" w:colLast="0" w:name="h.nbk319fzi03j" w:id="0"/>
      <w:bookmarkEnd w:id="0"/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>
      <w:pPr>
        <w:pStyle w:val="Heading6"/>
        <w:spacing w:after="200" w:line="276" w:lineRule="auto"/>
        <w:contextualSpacing w:val="0"/>
      </w:pPr>
      <w:bookmarkStart w:colFirst="0" w:colLast="0" w:name="h.qu761cew3jzp" w:id="1"/>
      <w:bookmarkEnd w:id="1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Style w:val="Heading6"/>
        <w:contextualSpacing w:val="0"/>
      </w:pPr>
      <w:bookmarkStart w:colFirst="0" w:colLast="0" w:name="h.nbk319fzi03j" w:id="0"/>
      <w:bookmarkEnd w:id="0"/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  <w:tbl>
    <w:tblPr>
      <w:tblStyle w:val="Table2"/>
      <w:bidi w:val="0"/>
      <w:tblW w:w="10170.0" w:type="dxa"/>
      <w:jc w:val="left"/>
      <w:tblInd w:w="-115.0" w:type="dxa"/>
      <w:tblBorders>
        <w:top w:color="ffc000" w:space="0" w:sz="4" w:val="single"/>
      </w:tblBorders>
      <w:tblLayout w:type="fixed"/>
      <w:tblLook w:val="0400"/>
    </w:tblPr>
    <w:tblGrid>
      <w:gridCol w:w="8775"/>
      <w:gridCol w:w="1395"/>
      <w:tblGridChange w:id="0">
        <w:tblGrid>
          <w:gridCol w:w="8775"/>
          <w:gridCol w:w="1395"/>
        </w:tblGrid>
      </w:tblGridChange>
    </w:tblGrid>
    <w:tr>
      <w:trPr>
        <w:trHeight w:val="240" w:hRule="atLeast"/>
      </w:trPr>
      <w:tc>
        <w:tcPr>
          <w:tcBorders>
            <w:top w:color="400080" w:space="0" w:sz="4" w:val="single"/>
          </w:tcBorders>
        </w:tcPr>
        <w:p w:rsidR="00000000" w:rsidDel="00000000" w:rsidP="00000000" w:rsidRDefault="00000000" w:rsidRPr="00000000">
          <w:pPr>
            <w:tabs>
              <w:tab w:val="center" w:pos="4320"/>
              <w:tab w:val="right" w:pos="8640"/>
            </w:tabs>
            <w:spacing w:after="0" w:before="0" w:line="240" w:lineRule="auto"/>
            <w:contextualSpacing w:val="0"/>
            <w:jc w:val="right"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00080" w:space="0" w:sz="4" w:val="single"/>
          </w:tcBorders>
          <w:shd w:fill="400080"/>
        </w:tcPr>
        <w:p w:rsidR="00000000" w:rsidDel="00000000" w:rsidP="00000000" w:rsidRDefault="00000000" w:rsidRPr="00000000">
          <w:pPr>
            <w:tabs>
              <w:tab w:val="center" w:pos="1328"/>
            </w:tabs>
            <w:spacing w:after="0" w:before="0" w:line="240" w:lineRule="auto"/>
            <w:ind w:left="0" w:firstLine="0"/>
            <w:contextualSpacing w:val="0"/>
          </w:pPr>
          <w:r w:rsidDel="00000000" w:rsidR="00000000" w:rsidRPr="00000000">
            <w:rPr>
              <w:b w:val="1"/>
              <w:color w:val="ffffff"/>
              <w:rtl w:val="0"/>
            </w:rPr>
            <w:t xml:space="preserve">Page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ffffff"/>
              <w:sz w:val="24"/>
              <w:szCs w:val="24"/>
              <w:rtl w:val="0"/>
            </w:rPr>
            <w:t xml:space="preserve"> </w:t>
          </w:r>
          <w:fldSimple w:instr="PAGE" w:fldLock="0" w:dirty="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ffffff"/>
                <w:sz w:val="24"/>
                <w:szCs w:val="24"/>
              </w:rPr>
            </w:r>
          </w:fldSimple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tabs>
        <w:tab w:val="center" w:pos="4320"/>
        <w:tab w:val="right" w:pos="8640"/>
      </w:tabs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76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  <w:tbl>
    <w:tblPr>
      <w:tblStyle w:val="Table1"/>
      <w:bidi w:val="0"/>
      <w:tblW w:w="10189.0" w:type="dxa"/>
      <w:jc w:val="left"/>
      <w:tblInd w:w="-115.0" w:type="dxa"/>
      <w:tblLayout w:type="fixed"/>
      <w:tblLook w:val="0400"/>
    </w:tblPr>
    <w:tblGrid>
      <w:gridCol w:w="8569"/>
      <w:gridCol w:w="1620"/>
      <w:tblGridChange w:id="0">
        <w:tblGrid>
          <w:gridCol w:w="8569"/>
          <w:gridCol w:w="1620"/>
        </w:tblGrid>
      </w:tblGridChange>
    </w:tblGrid>
    <w:tr>
      <w:trPr>
        <w:trHeight w:val="500" w:hRule="atLeast"/>
      </w:trPr>
      <w:tc>
        <w:tcPr>
          <w:shd w:fill="400080"/>
          <w:vAlign w:val="center"/>
        </w:tcPr>
        <w:p w:rsidR="00000000" w:rsidDel="00000000" w:rsidP="00000000" w:rsidRDefault="00000000" w:rsidRPr="00000000">
          <w:pPr>
            <w:tabs>
              <w:tab w:val="center" w:pos="4320"/>
              <w:tab w:val="right" w:pos="8640"/>
            </w:tabs>
            <w:spacing w:after="0" w:before="0" w:line="240" w:lineRule="auto"/>
            <w:ind w:left="0" w:firstLine="0"/>
            <w:contextualSpacing w:val="0"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mallCaps w:val="1"/>
              <w:color w:val="ffffff"/>
              <w:sz w:val="24"/>
              <w:szCs w:val="24"/>
              <w:rtl w:val="0"/>
            </w:rPr>
            <w:t xml:space="preserve">REVIEW OF DISABILITY STUDIES: AN INTERNATIONAL JOURNAL</w:t>
          </w:r>
        </w:p>
      </w:tc>
      <w:tc>
        <w:tcPr>
          <w:shd w:fill="000000"/>
          <w:vAlign w:val="center"/>
        </w:tcPr>
        <w:p w:rsidR="00000000" w:rsidDel="00000000" w:rsidP="00000000" w:rsidRDefault="00000000" w:rsidRPr="00000000">
          <w:pPr>
            <w:tabs>
              <w:tab w:val="center" w:pos="4320"/>
              <w:tab w:val="right" w:pos="8640"/>
            </w:tabs>
            <w:spacing w:after="0" w:before="0" w:line="240" w:lineRule="auto"/>
            <w:ind w:left="0" w:firstLine="0"/>
            <w:contextualSpacing w:val="0"/>
            <w:jc w:val="right"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ffffff"/>
              <w:sz w:val="24"/>
              <w:szCs w:val="24"/>
              <w:rtl w:val="0"/>
            </w:rPr>
            <w:t xml:space="preserve">Volume 12 Issue 1</w:t>
          </w:r>
        </w:p>
      </w:tc>
    </w:tr>
  </w:tbl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0" w:line="240" w:lineRule="auto"/>
      <w:ind w:left="0" w:firstLine="0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45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200" w:line="480" w:lineRule="auto"/>
      <w:ind w:firstLine="0"/>
      <w:contextualSpacing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  <w:ind w:firstLine="0"/>
      <w:contextualSpacing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ind w:left="720" w:hanging="720"/>
      <w:contextualSpacing w:val="1"/>
    </w:pPr>
    <w:rPr/>
  </w:style>
  <w:style w:type="paragraph" w:styleId="Title">
    <w:name w:val="Title"/>
    <w:basedOn w:val="Normal"/>
    <w:next w:val="Normal"/>
    <w:pPr>
      <w:keepNext w:val="1"/>
      <w:keepLines w:val="1"/>
      <w:contextualSpacing w:val="1"/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